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DAD4" w14:textId="75F5A077" w:rsidR="001C1BEC" w:rsidRPr="009E7095" w:rsidRDefault="003B0751" w:rsidP="00585A60">
      <w:pPr>
        <w:jc w:val="center"/>
        <w:rPr>
          <w:rFonts w:asciiTheme="majorBidi" w:hAnsiTheme="majorBidi" w:cstheme="majorBidi"/>
          <w:b/>
          <w:szCs w:val="22"/>
        </w:rPr>
      </w:pPr>
      <w:r w:rsidRPr="009E7095">
        <w:rPr>
          <w:rFonts w:asciiTheme="majorBidi" w:hAnsiTheme="majorBidi" w:cstheme="majorBidi"/>
          <w:b/>
          <w:szCs w:val="22"/>
        </w:rPr>
        <w:t>PROJECT DOCUMENT</w:t>
      </w:r>
    </w:p>
    <w:p w14:paraId="710DACA5" w14:textId="44ACFADB" w:rsidR="000A0830" w:rsidRPr="009E7095" w:rsidRDefault="000A0830" w:rsidP="00585A60">
      <w:pPr>
        <w:jc w:val="center"/>
        <w:rPr>
          <w:rFonts w:asciiTheme="majorBidi" w:hAnsiTheme="majorBidi" w:cstheme="majorBidi"/>
          <w:szCs w:val="22"/>
        </w:rPr>
      </w:pPr>
    </w:p>
    <w:p w14:paraId="7868568D" w14:textId="60800756" w:rsidR="0084658A" w:rsidRPr="009E7095" w:rsidRDefault="0084658A" w:rsidP="00585A60">
      <w:pPr>
        <w:rPr>
          <w:rFonts w:asciiTheme="majorBidi" w:hAnsiTheme="majorBidi" w:cstheme="majorBidi"/>
          <w:szCs w:val="22"/>
          <w:shd w:val="clear" w:color="auto" w:fill="E0E0E0"/>
        </w:rPr>
      </w:pPr>
      <w:r w:rsidRPr="009E7095">
        <w:rPr>
          <w:rFonts w:asciiTheme="majorBidi" w:hAnsiTheme="majorBidi" w:cstheme="majorBidi"/>
          <w:b/>
          <w:szCs w:val="22"/>
        </w:rPr>
        <w:t>Country:</w:t>
      </w:r>
      <w:r w:rsidRPr="009E7095">
        <w:rPr>
          <w:rFonts w:asciiTheme="majorBidi" w:hAnsiTheme="majorBidi" w:cstheme="majorBidi"/>
          <w:b/>
          <w:szCs w:val="22"/>
        </w:rPr>
        <w:tab/>
      </w:r>
      <w:r w:rsidRPr="009E7095">
        <w:rPr>
          <w:rFonts w:asciiTheme="majorBidi" w:hAnsiTheme="majorBidi" w:cstheme="majorBidi"/>
          <w:szCs w:val="22"/>
        </w:rPr>
        <w:tab/>
        <w:t xml:space="preserve">          </w:t>
      </w:r>
      <w:r w:rsidRPr="009E7095">
        <w:rPr>
          <w:rFonts w:asciiTheme="majorBidi" w:hAnsiTheme="majorBidi" w:cstheme="majorBidi"/>
          <w:szCs w:val="22"/>
        </w:rPr>
        <w:tab/>
      </w:r>
      <w:r w:rsidRPr="009E7095">
        <w:rPr>
          <w:rFonts w:asciiTheme="majorBidi" w:hAnsiTheme="majorBidi" w:cstheme="majorBidi"/>
          <w:szCs w:val="22"/>
        </w:rPr>
        <w:tab/>
      </w:r>
      <w:r w:rsidR="00EF767F" w:rsidRPr="009E7095">
        <w:rPr>
          <w:rFonts w:asciiTheme="majorBidi" w:hAnsiTheme="majorBidi" w:cstheme="majorBidi"/>
          <w:szCs w:val="22"/>
        </w:rPr>
        <w:t xml:space="preserve">LIBYA </w:t>
      </w:r>
    </w:p>
    <w:p w14:paraId="34FB7038" w14:textId="6B3C8A34" w:rsidR="003B4F39" w:rsidRDefault="00F4635B" w:rsidP="00523F1D">
      <w:pPr>
        <w:ind w:left="3600" w:hanging="3600"/>
        <w:rPr>
          <w:rFonts w:asciiTheme="majorBidi" w:hAnsiTheme="majorBidi" w:cstheme="majorBidi"/>
          <w:bCs/>
          <w:szCs w:val="22"/>
        </w:rPr>
      </w:pPr>
      <w:r w:rsidRPr="593FD126">
        <w:rPr>
          <w:rFonts w:asciiTheme="majorBidi" w:hAnsiTheme="majorBidi" w:cstheme="majorBidi"/>
          <w:b/>
          <w:bCs/>
        </w:rPr>
        <w:t>Project Title:</w:t>
      </w:r>
      <w:r>
        <w:tab/>
      </w:r>
      <w:r w:rsidR="00523F1D" w:rsidRPr="00523F1D">
        <w:rPr>
          <w:rFonts w:asciiTheme="majorBidi" w:hAnsiTheme="majorBidi" w:cstheme="majorBidi"/>
          <w:bCs/>
          <w:szCs w:val="22"/>
        </w:rPr>
        <w:t>Transformative Governance in Libya: Enhancing Public Institutions through Innovation and Inclusion</w:t>
      </w:r>
    </w:p>
    <w:p w14:paraId="0C35BF59" w14:textId="29D2361D" w:rsidR="00E53245" w:rsidRPr="00523F1D" w:rsidRDefault="003B4F39" w:rsidP="00523F1D">
      <w:pPr>
        <w:ind w:left="3600" w:hanging="3600"/>
        <w:rPr>
          <w:rFonts w:asciiTheme="majorBidi" w:hAnsiTheme="majorBidi" w:cstheme="majorBidi"/>
          <w:b/>
          <w:bCs/>
        </w:rPr>
      </w:pPr>
      <w:r>
        <w:rPr>
          <w:rFonts w:asciiTheme="majorBidi" w:hAnsiTheme="majorBidi" w:cstheme="majorBidi"/>
          <w:b/>
          <w:bCs/>
        </w:rPr>
        <w:t>Project ID:</w:t>
      </w:r>
      <w:r w:rsidR="00523F1D">
        <w:rPr>
          <w:rFonts w:asciiTheme="majorBidi" w:hAnsiTheme="majorBidi" w:cstheme="majorBidi"/>
          <w:b/>
          <w:bCs/>
        </w:rPr>
        <w:t xml:space="preserve">                                              </w:t>
      </w:r>
      <w:r w:rsidR="00A626A5" w:rsidRPr="00A626A5">
        <w:rPr>
          <w:rFonts w:asciiTheme="majorBidi" w:hAnsiTheme="majorBidi" w:cstheme="majorBidi"/>
          <w:bCs/>
          <w:szCs w:val="22"/>
        </w:rPr>
        <w:t>01005121</w:t>
      </w:r>
    </w:p>
    <w:p w14:paraId="79139902" w14:textId="70C30FBF" w:rsidR="00C83EE6" w:rsidRDefault="00F4635B" w:rsidP="00585A60">
      <w:pPr>
        <w:rPr>
          <w:rFonts w:asciiTheme="majorBidi" w:hAnsiTheme="majorBidi" w:cstheme="majorBidi"/>
          <w:szCs w:val="22"/>
        </w:rPr>
      </w:pPr>
      <w:r w:rsidRPr="009E7095">
        <w:rPr>
          <w:rFonts w:asciiTheme="majorBidi" w:hAnsiTheme="majorBidi" w:cstheme="majorBidi"/>
          <w:b/>
          <w:szCs w:val="22"/>
        </w:rPr>
        <w:t>Implementing Partner:</w:t>
      </w:r>
      <w:r w:rsidRPr="009E7095">
        <w:rPr>
          <w:rFonts w:asciiTheme="majorBidi" w:hAnsiTheme="majorBidi" w:cstheme="majorBidi"/>
          <w:szCs w:val="22"/>
        </w:rPr>
        <w:tab/>
      </w:r>
      <w:r w:rsidRPr="009E7095">
        <w:rPr>
          <w:rFonts w:asciiTheme="majorBidi" w:hAnsiTheme="majorBidi" w:cstheme="majorBidi"/>
          <w:szCs w:val="22"/>
        </w:rPr>
        <w:tab/>
      </w:r>
      <w:r w:rsidR="00C83EE6">
        <w:rPr>
          <w:rFonts w:asciiTheme="majorBidi" w:hAnsiTheme="majorBidi" w:cstheme="majorBidi"/>
          <w:szCs w:val="22"/>
        </w:rPr>
        <w:t>UNDP</w:t>
      </w:r>
    </w:p>
    <w:p w14:paraId="1F5DB462" w14:textId="17583197" w:rsidR="00C8708C" w:rsidRDefault="00C8708C" w:rsidP="207B203D">
      <w:pPr>
        <w:rPr>
          <w:rFonts w:asciiTheme="majorBidi" w:hAnsiTheme="majorBidi" w:cstheme="majorBidi"/>
          <w:shd w:val="clear" w:color="auto" w:fill="E0E0E0"/>
        </w:rPr>
      </w:pPr>
      <w:r w:rsidRPr="00A626A5">
        <w:rPr>
          <w:rFonts w:asciiTheme="majorBidi" w:hAnsiTheme="majorBidi" w:cstheme="majorBidi"/>
        </w:rPr>
        <w:t xml:space="preserve">Start Date: </w:t>
      </w:r>
      <w:r w:rsidR="00A626A5">
        <w:rPr>
          <w:rFonts w:asciiTheme="majorBidi" w:hAnsiTheme="majorBidi" w:cstheme="majorBidi"/>
        </w:rPr>
        <w:t>03</w:t>
      </w:r>
      <w:r w:rsidRPr="00A626A5">
        <w:rPr>
          <w:rFonts w:asciiTheme="majorBidi" w:hAnsiTheme="majorBidi" w:cstheme="majorBidi"/>
        </w:rPr>
        <w:t xml:space="preserve"> </w:t>
      </w:r>
      <w:r w:rsidR="00523F1D" w:rsidRPr="00A626A5">
        <w:rPr>
          <w:rFonts w:asciiTheme="majorBidi" w:hAnsiTheme="majorBidi" w:cstheme="majorBidi"/>
        </w:rPr>
        <w:t>November</w:t>
      </w:r>
      <w:r w:rsidR="00554188" w:rsidRPr="00A626A5">
        <w:rPr>
          <w:rFonts w:asciiTheme="majorBidi" w:hAnsiTheme="majorBidi" w:cstheme="majorBidi"/>
        </w:rPr>
        <w:t xml:space="preserve"> </w:t>
      </w:r>
      <w:r w:rsidR="00523F1D" w:rsidRPr="00A626A5">
        <w:rPr>
          <w:rFonts w:asciiTheme="majorBidi" w:hAnsiTheme="majorBidi" w:cstheme="majorBidi"/>
        </w:rPr>
        <w:t>2025</w:t>
      </w:r>
      <w:r w:rsidRPr="00A626A5">
        <w:tab/>
      </w:r>
      <w:r w:rsidRPr="00A626A5">
        <w:tab/>
      </w:r>
      <w:r w:rsidR="00554188" w:rsidRPr="00A626A5">
        <w:rPr>
          <w:rFonts w:asciiTheme="majorBidi" w:hAnsiTheme="majorBidi" w:cstheme="majorBidi"/>
        </w:rPr>
        <w:t xml:space="preserve">    </w:t>
      </w:r>
      <w:r w:rsidRPr="00A626A5">
        <w:rPr>
          <w:rFonts w:asciiTheme="majorBidi" w:hAnsiTheme="majorBidi" w:cstheme="majorBidi"/>
        </w:rPr>
        <w:t xml:space="preserve">End Date: </w:t>
      </w:r>
      <w:r w:rsidR="00A626A5">
        <w:rPr>
          <w:rFonts w:asciiTheme="majorBidi" w:hAnsiTheme="majorBidi" w:cstheme="majorBidi"/>
        </w:rPr>
        <w:t>02</w:t>
      </w:r>
      <w:r w:rsidRPr="00A626A5">
        <w:rPr>
          <w:rFonts w:asciiTheme="majorBidi" w:hAnsiTheme="majorBidi" w:cstheme="majorBidi"/>
        </w:rPr>
        <w:t xml:space="preserve"> </w:t>
      </w:r>
      <w:r w:rsidR="00523F1D" w:rsidRPr="00A626A5">
        <w:rPr>
          <w:rFonts w:asciiTheme="majorBidi" w:hAnsiTheme="majorBidi" w:cstheme="majorBidi"/>
        </w:rPr>
        <w:t>November</w:t>
      </w:r>
      <w:r w:rsidRPr="00A626A5">
        <w:rPr>
          <w:rFonts w:asciiTheme="majorBidi" w:hAnsiTheme="majorBidi" w:cstheme="majorBidi"/>
        </w:rPr>
        <w:t xml:space="preserve"> </w:t>
      </w:r>
      <w:r w:rsidR="00523F1D" w:rsidRPr="00A626A5">
        <w:rPr>
          <w:rFonts w:asciiTheme="majorBidi" w:hAnsiTheme="majorBidi" w:cstheme="majorBidi"/>
        </w:rPr>
        <w:t>2028</w:t>
      </w:r>
      <w:r w:rsidRPr="00A626A5">
        <w:tab/>
      </w:r>
      <w:r w:rsidR="00554188" w:rsidRPr="00A626A5">
        <w:rPr>
          <w:rFonts w:asciiTheme="majorBidi" w:hAnsiTheme="majorBidi" w:cstheme="majorBidi"/>
        </w:rPr>
        <w:t xml:space="preserve">               </w:t>
      </w:r>
      <w:r w:rsidR="00731DA5" w:rsidRPr="00A626A5">
        <w:rPr>
          <w:rFonts w:asciiTheme="majorBidi" w:hAnsiTheme="majorBidi" w:cstheme="majorBidi"/>
        </w:rPr>
        <w:t xml:space="preserve">PAC Meeting date: </w:t>
      </w:r>
      <w:r w:rsidR="00422809" w:rsidRPr="00A626A5">
        <w:rPr>
          <w:rFonts w:asciiTheme="majorBidi" w:hAnsiTheme="majorBidi" w:cstheme="majorBidi"/>
        </w:rPr>
        <w:t>2</w:t>
      </w:r>
      <w:r w:rsidR="004C6B10" w:rsidRPr="00A626A5">
        <w:rPr>
          <w:rFonts w:asciiTheme="majorBidi" w:hAnsiTheme="majorBidi" w:cstheme="majorBidi"/>
        </w:rPr>
        <w:t xml:space="preserve"> </w:t>
      </w:r>
      <w:r w:rsidR="001E779B" w:rsidRPr="00A626A5">
        <w:rPr>
          <w:rFonts w:asciiTheme="majorBidi" w:hAnsiTheme="majorBidi" w:cstheme="majorBidi"/>
        </w:rPr>
        <w:t xml:space="preserve">November </w:t>
      </w:r>
      <w:r w:rsidR="004C6B10" w:rsidRPr="00A626A5">
        <w:rPr>
          <w:rFonts w:asciiTheme="majorBidi" w:hAnsiTheme="majorBidi" w:cstheme="majorBidi"/>
        </w:rPr>
        <w:t>202</w:t>
      </w:r>
      <w:r w:rsidR="001E779B" w:rsidRPr="00A626A5">
        <w:rPr>
          <w:rFonts w:asciiTheme="majorBidi" w:hAnsiTheme="majorBidi" w:cstheme="majorBidi"/>
        </w:rPr>
        <w:t>5</w:t>
      </w:r>
    </w:p>
    <w:p w14:paraId="06C3ECDF" w14:textId="1668E5E6" w:rsidR="00F818DC" w:rsidRPr="009E7095" w:rsidRDefault="002726BD" w:rsidP="593FD126">
      <w:pPr>
        <w:rPr>
          <w:rFonts w:asciiTheme="majorBidi" w:hAnsiTheme="majorBidi" w:cstheme="majorBidi"/>
          <w:shd w:val="clear" w:color="auto" w:fill="E0E0E0"/>
        </w:rPr>
      </w:pPr>
      <w:r w:rsidRPr="009E7095">
        <w:rPr>
          <w:rFonts w:asciiTheme="majorBidi" w:hAnsiTheme="majorBidi" w:cstheme="majorBidi"/>
          <w:noProof/>
          <w:szCs w:val="22"/>
          <w:lang w:val="en-US"/>
        </w:rPr>
        <mc:AlternateContent>
          <mc:Choice Requires="wps">
            <w:drawing>
              <wp:inline distT="0" distB="0" distL="0" distR="0" wp14:anchorId="676C63AC" wp14:editId="2A267A11">
                <wp:extent cx="6057900" cy="1744980"/>
                <wp:effectExtent l="0" t="0" r="19050" b="2667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744980"/>
                        </a:xfrm>
                        <a:prstGeom prst="rect">
                          <a:avLst/>
                        </a:prstGeom>
                        <a:solidFill>
                          <a:srgbClr val="FFFFFF"/>
                        </a:solidFill>
                        <a:ln w="9525">
                          <a:solidFill>
                            <a:srgbClr val="000000"/>
                          </a:solidFill>
                          <a:miter lim="800000"/>
                          <a:headEnd/>
                          <a:tailEnd/>
                        </a:ln>
                      </wps:spPr>
                      <wps:txbx>
                        <w:txbxContent>
                          <w:p w14:paraId="307DA5B7" w14:textId="77777777" w:rsidR="002726BD" w:rsidRPr="00D64DD6" w:rsidRDefault="002726BD" w:rsidP="002726BD">
                            <w:pPr>
                              <w:jc w:val="center"/>
                              <w:rPr>
                                <w:rFonts w:asciiTheme="majorBidi" w:hAnsiTheme="majorBidi" w:cstheme="majorBidi"/>
                                <w:b/>
                                <w:bCs/>
                                <w:sz w:val="24"/>
                                <w:szCs w:val="32"/>
                              </w:rPr>
                            </w:pPr>
                            <w:r w:rsidRPr="00D64DD6">
                              <w:rPr>
                                <w:rFonts w:asciiTheme="majorBidi" w:hAnsiTheme="majorBidi" w:cstheme="majorBidi"/>
                                <w:b/>
                                <w:bCs/>
                                <w:sz w:val="24"/>
                                <w:szCs w:val="32"/>
                              </w:rPr>
                              <w:t>Brief Description</w:t>
                            </w:r>
                          </w:p>
                          <w:p w14:paraId="5A3AEE83" w14:textId="77777777" w:rsidR="00CF66C0" w:rsidRPr="00CF66C0" w:rsidRDefault="00CF66C0" w:rsidP="00CF66C0">
                            <w:pPr>
                              <w:rPr>
                                <w:sz w:val="20"/>
                                <w:lang w:val="en-US"/>
                              </w:rPr>
                            </w:pPr>
                            <w:r w:rsidRPr="00CF66C0">
                              <w:rPr>
                                <w:sz w:val="20"/>
                                <w:lang w:val="en-US"/>
                              </w:rPr>
                              <w:t>The Transformative Governance in Libya project catalyzes comprehensive reform in Libya's public sector by addressing three interconnected priorities:</w:t>
                            </w:r>
                          </w:p>
                          <w:p w14:paraId="21DD0BCF" w14:textId="39C57BA6" w:rsidR="00CF66C0" w:rsidRPr="00CF66C0" w:rsidRDefault="00CF66C0" w:rsidP="00CF66C0">
                            <w:pPr>
                              <w:rPr>
                                <w:sz w:val="20"/>
                                <w:lang w:val="en-US"/>
                              </w:rPr>
                            </w:pPr>
                            <w:r w:rsidRPr="00CF66C0">
                              <w:rPr>
                                <w:sz w:val="20"/>
                                <w:lang w:val="en-US"/>
                              </w:rPr>
                              <w:t xml:space="preserve">(1) Public Administration Reform to enhance institutional efficiency and </w:t>
                            </w:r>
                            <w:r w:rsidR="00E0601A" w:rsidRPr="00CF66C0">
                              <w:rPr>
                                <w:sz w:val="20"/>
                                <w:lang w:val="en-US"/>
                              </w:rPr>
                              <w:t>coordination.</w:t>
                            </w:r>
                          </w:p>
                          <w:p w14:paraId="381AB893" w14:textId="77777777" w:rsidR="00CF66C0" w:rsidRPr="00CF66C0" w:rsidRDefault="00CF66C0" w:rsidP="00CF66C0">
                            <w:pPr>
                              <w:rPr>
                                <w:sz w:val="20"/>
                                <w:lang w:val="en-US"/>
                              </w:rPr>
                            </w:pPr>
                            <w:r w:rsidRPr="00CF66C0">
                              <w:rPr>
                                <w:sz w:val="20"/>
                                <w:lang w:val="en-US"/>
                              </w:rPr>
                              <w:t>(2) Integrity, Anti-Corruption, and Fiscal Transparency to strengthen oversight bodies, improve accountability, and promote open financial governance; and</w:t>
                            </w:r>
                          </w:p>
                          <w:p w14:paraId="32C97365" w14:textId="78E08390" w:rsidR="00CF66C0" w:rsidRPr="00CF66C0" w:rsidRDefault="00CF66C0" w:rsidP="00CF66C0">
                            <w:pPr>
                              <w:rPr>
                                <w:sz w:val="20"/>
                                <w:lang w:val="en-US"/>
                              </w:rPr>
                            </w:pPr>
                            <w:r w:rsidRPr="00CF66C0">
                              <w:rPr>
                                <w:sz w:val="20"/>
                                <w:lang w:val="en-US"/>
                              </w:rPr>
                              <w:t>(3) Digital Transformation to enable citizen-centered e-governance and transparency in service delivery.</w:t>
                            </w:r>
                          </w:p>
                          <w:p w14:paraId="7E2BB082" w14:textId="755CBC7C" w:rsidR="002726BD" w:rsidRPr="00523F1D" w:rsidRDefault="00CF66C0" w:rsidP="00CF66C0">
                            <w:pPr>
                              <w:rPr>
                                <w:rFonts w:asciiTheme="majorBidi" w:hAnsiTheme="majorBidi" w:cstheme="majorBidi"/>
                                <w:bCs/>
                                <w:szCs w:val="22"/>
                                <w:lang w:val="en-US"/>
                              </w:rPr>
                            </w:pPr>
                            <w:r w:rsidRPr="00CF66C0">
                              <w:rPr>
                                <w:sz w:val="20"/>
                                <w:lang w:val="en-US"/>
                              </w:rPr>
                              <w:t>The initiative adopts an integrated, adaptive, and inclusive approach to rebuild public trust and lay a resilient foundation for long-term stability and socio-economic recovery.</w:t>
                            </w:r>
                          </w:p>
                        </w:txbxContent>
                      </wps:txbx>
                      <wps:bodyPr rot="0" vert="horz" wrap="square" lIns="91440" tIns="45720" rIns="91440" bIns="45720" anchor="t" anchorCtr="0" upright="1">
                        <a:noAutofit/>
                      </wps:bodyPr>
                    </wps:wsp>
                  </a:graphicData>
                </a:graphic>
              </wp:inline>
            </w:drawing>
          </mc:Choice>
          <mc:Fallback>
            <w:pict>
              <v:shapetype w14:anchorId="676C63AC" id="_x0000_t202" coordsize="21600,21600" o:spt="202" path="m,l,21600r21600,l21600,xe">
                <v:stroke joinstyle="miter"/>
                <v:path gradientshapeok="t" o:connecttype="rect"/>
              </v:shapetype>
              <v:shape id="Text Box 15" o:spid="_x0000_s1026" type="#_x0000_t202" style="width:477pt;height:13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">
                <v:textbox>
                  <w:txbxContent>
                    <w:p w14:paraId="307DA5B7" w14:textId="77777777" w:rsidR="002726BD" w:rsidRPr="00D64DD6" w:rsidRDefault="002726BD" w:rsidP="002726BD">
                      <w:pPr>
                        <w:jc w:val="center"/>
                        <w:rPr>
                          <w:rFonts w:asciiTheme="majorBidi" w:hAnsiTheme="majorBidi" w:cstheme="majorBidi"/>
                          <w:b/>
                          <w:bCs/>
                          <w:sz w:val="24"/>
                          <w:szCs w:val="32"/>
                        </w:rPr>
                      </w:pPr>
                      <w:r w:rsidRPr="00D64DD6">
                        <w:rPr>
                          <w:rFonts w:asciiTheme="majorBidi" w:hAnsiTheme="majorBidi" w:cstheme="majorBidi"/>
                          <w:b/>
                          <w:bCs/>
                          <w:sz w:val="24"/>
                          <w:szCs w:val="32"/>
                        </w:rPr>
                        <w:t>Brief Description</w:t>
                      </w:r>
                    </w:p>
                    <w:p w14:paraId="5A3AEE83" w14:textId="77777777" w:rsidR="00CF66C0" w:rsidRPr="00CF66C0" w:rsidRDefault="00CF66C0" w:rsidP="00CF66C0">
                      <w:pPr>
                        <w:rPr>
                          <w:sz w:val="20"/>
                          <w:lang w:val="en-US"/>
                        </w:rPr>
                      </w:pPr>
                      <w:r w:rsidRPr="00CF66C0">
                        <w:rPr>
                          <w:sz w:val="20"/>
                          <w:lang w:val="en-US"/>
                        </w:rPr>
                        <w:t>The Transformative Governance in Libya project catalyzes comprehensive reform in Libya's public sector by addressing three interconnected priorities:</w:t>
                      </w:r>
                    </w:p>
                    <w:p w14:paraId="21DD0BCF" w14:textId="39C57BA6" w:rsidR="00CF66C0" w:rsidRPr="00CF66C0" w:rsidRDefault="00CF66C0" w:rsidP="00CF66C0">
                      <w:pPr>
                        <w:rPr>
                          <w:sz w:val="20"/>
                          <w:lang w:val="en-US"/>
                        </w:rPr>
                      </w:pPr>
                      <w:r w:rsidRPr="00CF66C0">
                        <w:rPr>
                          <w:sz w:val="20"/>
                          <w:lang w:val="en-US"/>
                        </w:rPr>
                        <w:t xml:space="preserve">(1) Public Administration Reform to enhance institutional efficiency and </w:t>
                      </w:r>
                      <w:r w:rsidR="00E0601A" w:rsidRPr="00CF66C0">
                        <w:rPr>
                          <w:sz w:val="20"/>
                          <w:lang w:val="en-US"/>
                        </w:rPr>
                        <w:t>coordination.</w:t>
                      </w:r>
                    </w:p>
                    <w:p w14:paraId="381AB893" w14:textId="77777777" w:rsidR="00CF66C0" w:rsidRPr="00CF66C0" w:rsidRDefault="00CF66C0" w:rsidP="00CF66C0">
                      <w:pPr>
                        <w:rPr>
                          <w:sz w:val="20"/>
                          <w:lang w:val="en-US"/>
                        </w:rPr>
                      </w:pPr>
                      <w:r w:rsidRPr="00CF66C0">
                        <w:rPr>
                          <w:sz w:val="20"/>
                          <w:lang w:val="en-US"/>
                        </w:rPr>
                        <w:t>(2) Integrity, Anti-Corruption, and Fiscal Transparency to strengthen oversight bodies, improve accountability, and promote open financial governance; and</w:t>
                      </w:r>
                    </w:p>
                    <w:p w14:paraId="32C97365" w14:textId="78E08390" w:rsidR="00CF66C0" w:rsidRPr="00CF66C0" w:rsidRDefault="00CF66C0" w:rsidP="00CF66C0">
                      <w:pPr>
                        <w:rPr>
                          <w:sz w:val="20"/>
                          <w:lang w:val="en-US"/>
                        </w:rPr>
                      </w:pPr>
                      <w:r w:rsidRPr="00CF66C0">
                        <w:rPr>
                          <w:sz w:val="20"/>
                          <w:lang w:val="en-US"/>
                        </w:rPr>
                        <w:t>(3) Digital Transformation to enable citizen-centered e-governance and transparency in service delivery.</w:t>
                      </w:r>
                    </w:p>
                    <w:p w14:paraId="7E2BB082" w14:textId="755CBC7C" w:rsidR="002726BD" w:rsidRPr="00523F1D" w:rsidRDefault="00CF66C0" w:rsidP="00CF66C0">
                      <w:pPr>
                        <w:rPr>
                          <w:rFonts w:asciiTheme="majorBidi" w:hAnsiTheme="majorBidi" w:cstheme="majorBidi"/>
                          <w:bCs/>
                          <w:szCs w:val="22"/>
                          <w:lang w:val="en-US"/>
                        </w:rPr>
                      </w:pPr>
                      <w:r w:rsidRPr="00CF66C0">
                        <w:rPr>
                          <w:sz w:val="20"/>
                          <w:lang w:val="en-US"/>
                        </w:rPr>
                        <w:t>The initiative adopts an integrated, adaptive, and inclusive approach to rebuild public trust and lay a resilient foundation for long-term stability and socio-economic recovery.</w:t>
                      </w:r>
                    </w:p>
                  </w:txbxContent>
                </v:textbox>
                <w10:anchorlock/>
              </v:shape>
            </w:pict>
          </mc:Fallback>
        </mc:AlternateContent>
      </w:r>
    </w:p>
    <w:p w14:paraId="5EB02888" w14:textId="791AF3E6" w:rsidR="002726BD" w:rsidRDefault="00523F1D" w:rsidP="593FD126">
      <w:pPr>
        <w:pBdr>
          <w:bottom w:val="single" w:sz="4" w:space="1" w:color="auto"/>
        </w:pBdr>
        <w:rPr>
          <w:rFonts w:asciiTheme="majorBidi" w:hAnsiTheme="majorBidi" w:cstheme="majorBidi"/>
          <w:b/>
          <w:bCs/>
        </w:rPr>
      </w:pPr>
      <w:r w:rsidRPr="009E7095">
        <w:rPr>
          <w:rFonts w:asciiTheme="majorBidi" w:hAnsiTheme="majorBidi" w:cstheme="majorBidi"/>
          <w:noProof/>
          <w:szCs w:val="22"/>
          <w:lang w:val="en-US"/>
        </w:rPr>
        <mc:AlternateContent>
          <mc:Choice Requires="wps">
            <w:drawing>
              <wp:anchor distT="0" distB="0" distL="114300" distR="114300" simplePos="0" relativeHeight="251658241" behindDoc="1" locked="0" layoutInCell="1" allowOverlap="1" wp14:anchorId="7DDB775F" wp14:editId="0AA739C5">
                <wp:simplePos x="0" y="0"/>
                <wp:positionH relativeFrom="margin">
                  <wp:align>left</wp:align>
                </wp:positionH>
                <wp:positionV relativeFrom="paragraph">
                  <wp:posOffset>45085</wp:posOffset>
                </wp:positionV>
                <wp:extent cx="3981450" cy="3117850"/>
                <wp:effectExtent l="0" t="0" r="19050" b="25400"/>
                <wp:wrapTight wrapText="bothSides">
                  <wp:wrapPolygon edited="0">
                    <wp:start x="0" y="0"/>
                    <wp:lineTo x="0" y="21644"/>
                    <wp:lineTo x="21600" y="21644"/>
                    <wp:lineTo x="21600" y="0"/>
                    <wp:lineTo x="0" y="0"/>
                  </wp:wrapPolygon>
                </wp:wrapTight>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3117850"/>
                        </a:xfrm>
                        <a:prstGeom prst="rect">
                          <a:avLst/>
                        </a:prstGeom>
                        <a:solidFill>
                          <a:srgbClr val="FFFFFF"/>
                        </a:solidFill>
                        <a:ln w="9525">
                          <a:solidFill>
                            <a:srgbClr val="000000"/>
                          </a:solidFill>
                          <a:miter lim="800000"/>
                          <a:headEnd/>
                          <a:tailEnd/>
                        </a:ln>
                      </wps:spPr>
                      <wps:txbx>
                        <w:txbxContent>
                          <w:p w14:paraId="2458DB4F" w14:textId="3249E71B" w:rsidR="003B4F39" w:rsidRPr="006F2BE4" w:rsidRDefault="003B4F39" w:rsidP="00523F1D">
                            <w:pPr>
                              <w:spacing w:after="0"/>
                              <w:rPr>
                                <w:rFonts w:asciiTheme="majorBidi" w:hAnsiTheme="majorBidi" w:cstheme="majorBidi"/>
                                <w:szCs w:val="22"/>
                              </w:rPr>
                            </w:pPr>
                            <w:r w:rsidRPr="006F2BE4">
                              <w:rPr>
                                <w:rFonts w:asciiTheme="majorBidi" w:hAnsiTheme="majorBidi" w:cstheme="majorBidi"/>
                                <w:b/>
                                <w:bCs/>
                                <w:szCs w:val="22"/>
                              </w:rPr>
                              <w:t>UNSDCF Outcome</w:t>
                            </w:r>
                            <w:r w:rsidRPr="006F2BE4">
                              <w:rPr>
                                <w:rFonts w:asciiTheme="majorBidi" w:hAnsiTheme="majorBidi" w:cstheme="majorBidi"/>
                                <w:bCs/>
                                <w:szCs w:val="22"/>
                              </w:rPr>
                              <w:t>:</w:t>
                            </w:r>
                            <w:r w:rsidR="00523F1D">
                              <w:rPr>
                                <w:rFonts w:asciiTheme="majorBidi" w:hAnsiTheme="majorBidi" w:cstheme="majorBidi"/>
                                <w:bCs/>
                                <w:szCs w:val="22"/>
                              </w:rPr>
                              <w:t xml:space="preserve"> </w:t>
                            </w:r>
                            <w:r w:rsidR="00523F1D" w:rsidRPr="006F2BE4">
                              <w:rPr>
                                <w:rFonts w:asciiTheme="majorBidi" w:hAnsiTheme="majorBidi" w:cstheme="majorBidi"/>
                                <w:b/>
                                <w:bCs/>
                                <w:szCs w:val="22"/>
                              </w:rPr>
                              <w:t>2.1</w:t>
                            </w:r>
                            <w:r w:rsidR="00523F1D">
                              <w:rPr>
                                <w:rFonts w:asciiTheme="majorBidi" w:hAnsiTheme="majorBidi" w:cstheme="majorBidi"/>
                                <w:b/>
                                <w:bCs/>
                                <w:szCs w:val="22"/>
                              </w:rPr>
                              <w:t xml:space="preserve">: </w:t>
                            </w:r>
                            <w:r w:rsidR="00523F1D" w:rsidRPr="00523F1D">
                              <w:rPr>
                                <w:rFonts w:asciiTheme="majorBidi" w:hAnsiTheme="majorBidi" w:cstheme="majorBidi"/>
                                <w:bCs/>
                                <w:szCs w:val="22"/>
                              </w:rPr>
                              <w:t>By 2025, Libyan citizens, particularly youth and women, are better able to exercise their rights and obligations in an inclusive, stable, democratic, and reconciled society, underpinned by responsive, transparent, accountable, and unified public institutions.</w:t>
                            </w:r>
                          </w:p>
                          <w:p w14:paraId="4E2CEA97" w14:textId="77777777" w:rsidR="00523F1D" w:rsidRDefault="003B4F39" w:rsidP="00523F1D">
                            <w:pPr>
                              <w:pStyle w:val="FootnoteText"/>
                              <w:spacing w:after="0"/>
                              <w:rPr>
                                <w:rFonts w:asciiTheme="majorBidi" w:hAnsiTheme="majorBidi" w:cstheme="majorBidi"/>
                                <w:b/>
                                <w:bCs/>
                                <w:szCs w:val="22"/>
                              </w:rPr>
                            </w:pPr>
                            <w:r w:rsidRPr="006F2BE4">
                              <w:rPr>
                                <w:rFonts w:asciiTheme="majorBidi" w:hAnsiTheme="majorBidi" w:cstheme="majorBidi"/>
                                <w:b/>
                                <w:bCs/>
                                <w:szCs w:val="22"/>
                              </w:rPr>
                              <w:t>CPD Output:</w:t>
                            </w:r>
                          </w:p>
                          <w:p w14:paraId="15004ED2" w14:textId="2C307235" w:rsidR="00523F1D" w:rsidRPr="00523F1D" w:rsidRDefault="00523F1D" w:rsidP="00523F1D">
                            <w:pPr>
                              <w:pStyle w:val="FootnoteText"/>
                              <w:spacing w:after="0"/>
                              <w:rPr>
                                <w:rFonts w:asciiTheme="majorBidi" w:hAnsiTheme="majorBidi" w:cstheme="majorBidi"/>
                                <w:szCs w:val="22"/>
                              </w:rPr>
                            </w:pPr>
                            <w:r w:rsidRPr="00523F1D">
                              <w:rPr>
                                <w:rFonts w:asciiTheme="majorBidi" w:hAnsiTheme="majorBidi" w:cstheme="majorBidi"/>
                                <w:b/>
                                <w:bCs/>
                                <w:szCs w:val="22"/>
                              </w:rPr>
                              <w:t>Output 1.1</w:t>
                            </w:r>
                            <w:r w:rsidRPr="00523F1D">
                              <w:rPr>
                                <w:rFonts w:asciiTheme="majorBidi" w:hAnsiTheme="majorBidi" w:cstheme="majorBidi"/>
                                <w:szCs w:val="22"/>
                              </w:rPr>
                              <w:t>: Institutional and human capacities of national and local state institutions to ensure democratic and gender-responsive governance, evidence-based planning, decentralization, right to vote, and credible national and local elections are enhanced.</w:t>
                            </w:r>
                          </w:p>
                          <w:p w14:paraId="47DC7EB1" w14:textId="6584DEB0" w:rsidR="00523F1D" w:rsidRPr="00523F1D" w:rsidRDefault="00523F1D" w:rsidP="00523F1D">
                            <w:pPr>
                              <w:pStyle w:val="FootnoteText"/>
                              <w:spacing w:after="0"/>
                              <w:rPr>
                                <w:rFonts w:asciiTheme="majorBidi" w:hAnsiTheme="majorBidi" w:cstheme="majorBidi"/>
                                <w:szCs w:val="22"/>
                              </w:rPr>
                            </w:pPr>
                            <w:r w:rsidRPr="00523F1D">
                              <w:rPr>
                                <w:rFonts w:asciiTheme="majorBidi" w:hAnsiTheme="majorBidi" w:cstheme="majorBidi"/>
                                <w:b/>
                                <w:bCs/>
                                <w:szCs w:val="22"/>
                              </w:rPr>
                              <w:t>Output 1.2:</w:t>
                            </w:r>
                            <w:r w:rsidRPr="00523F1D">
                              <w:rPr>
                                <w:rFonts w:asciiTheme="majorBidi" w:hAnsiTheme="majorBidi" w:cstheme="majorBidi"/>
                                <w:szCs w:val="22"/>
                              </w:rPr>
                              <w:t xml:space="preserve"> Local administrations’ capacities to deliver better basic social services in a participatory, equitable, gender-responsive, and conflict-sensitive manner are strengthened.</w:t>
                            </w:r>
                          </w:p>
                          <w:p w14:paraId="70F5332D" w14:textId="3300C001" w:rsidR="00523F1D" w:rsidRPr="00523F1D" w:rsidRDefault="00523F1D" w:rsidP="00523F1D">
                            <w:pPr>
                              <w:pStyle w:val="FootnoteText"/>
                              <w:spacing w:after="0"/>
                              <w:rPr>
                                <w:rFonts w:asciiTheme="majorBidi" w:hAnsiTheme="majorBidi" w:cstheme="majorBidi"/>
                                <w:szCs w:val="22"/>
                              </w:rPr>
                            </w:pPr>
                            <w:r w:rsidRPr="00523F1D">
                              <w:rPr>
                                <w:rFonts w:asciiTheme="majorBidi" w:hAnsiTheme="majorBidi" w:cstheme="majorBidi"/>
                                <w:b/>
                                <w:bCs/>
                                <w:szCs w:val="22"/>
                              </w:rPr>
                              <w:t>Output 1.3:</w:t>
                            </w:r>
                            <w:r w:rsidRPr="00523F1D">
                              <w:rPr>
                                <w:rFonts w:asciiTheme="majorBidi" w:hAnsiTheme="majorBidi" w:cstheme="majorBidi"/>
                                <w:szCs w:val="22"/>
                              </w:rPr>
                              <w:t xml:space="preserve"> National institutions enabled to implement responsive and accountable governance</w:t>
                            </w:r>
                          </w:p>
                          <w:p w14:paraId="32628239" w14:textId="09B92E40" w:rsidR="00236D08" w:rsidRDefault="00236D08" w:rsidP="00523F1D">
                            <w:pPr>
                              <w:pStyle w:val="FootnoteText"/>
                              <w:spacing w:after="0"/>
                              <w:rPr>
                                <w:rFonts w:asciiTheme="majorBidi" w:hAnsiTheme="majorBidi" w:cstheme="majorBidi"/>
                                <w:b/>
                                <w:bCs/>
                                <w:szCs w:val="22"/>
                              </w:rPr>
                            </w:pPr>
                          </w:p>
                          <w:p w14:paraId="170B9ADE" w14:textId="429D94CE" w:rsidR="00C401A1" w:rsidRPr="004655DC" w:rsidRDefault="00C401A1" w:rsidP="00D64DD6">
                            <w:pPr>
                              <w:pStyle w:val="FootnoteText"/>
                              <w:spacing w:after="0"/>
                              <w:rPr>
                                <w:rFonts w:asciiTheme="majorBidi" w:hAnsiTheme="majorBidi" w:cstheme="majorBidi"/>
                                <w:sz w:val="20"/>
                              </w:rPr>
                            </w:pPr>
                            <w:r w:rsidRPr="00D66250">
                              <w:rPr>
                                <w:rFonts w:asciiTheme="majorBidi" w:hAnsiTheme="majorBidi" w:cstheme="majorBidi"/>
                                <w:b/>
                                <w:bCs/>
                                <w:szCs w:val="22"/>
                              </w:rPr>
                              <w:t>Gender Marker:</w:t>
                            </w:r>
                            <w:r w:rsidR="007719A8" w:rsidRPr="00D66250">
                              <w:rPr>
                                <w:rFonts w:asciiTheme="majorBidi" w:hAnsiTheme="majorBidi" w:cstheme="majorBidi"/>
                                <w:b/>
                                <w:bCs/>
                                <w:szCs w:val="22"/>
                              </w:rPr>
                              <w:tab/>
                            </w:r>
                            <w:r w:rsidR="007719A8" w:rsidRPr="006F2BE4">
                              <w:rPr>
                                <w:rFonts w:asciiTheme="majorBidi" w:hAnsiTheme="majorBidi" w:cstheme="majorBidi"/>
                                <w:szCs w:val="22"/>
                              </w:rPr>
                              <w:tab/>
                              <w:t>GEN</w:t>
                            </w:r>
                            <w:r w:rsidR="00E42610" w:rsidRPr="006F2BE4">
                              <w:rPr>
                                <w:rFonts w:asciiTheme="majorBidi" w:hAnsiTheme="majorBidi" w:cstheme="majorBidi"/>
                                <w:szCs w:val="22"/>
                              </w:rPr>
                              <w:t>2</w:t>
                            </w:r>
                            <w:r w:rsidRPr="006F2BE4">
                              <w:rPr>
                                <w:rFonts w:asciiTheme="majorBidi" w:hAnsiTheme="majorBidi" w:cstheme="majorBidi"/>
                                <w:szCs w:val="22"/>
                              </w:rPr>
                              <w:tab/>
                            </w:r>
                            <w:r w:rsidRPr="004655DC">
                              <w:rPr>
                                <w:rFonts w:asciiTheme="majorBidi" w:hAnsiTheme="majorBidi" w:cstheme="majorBidi"/>
                                <w:sz w:val="20"/>
                              </w:rPr>
                              <w:tab/>
                            </w:r>
                            <w:r w:rsidRPr="004655DC">
                              <w:rPr>
                                <w:rFonts w:asciiTheme="majorBidi" w:hAnsiTheme="majorBidi" w:cstheme="majorBidi"/>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B775F" id="Text Box 23" o:spid="_x0000_s1027" type="#_x0000_t202" style="position:absolute;left:0;text-align:left;margin-left:0;margin-top:3.55pt;width:313.5pt;height:245.5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">
                <v:textbox>
                  <w:txbxContent>
                    <w:p w14:paraId="2458DB4F" w14:textId="3249E71B" w:rsidR="003B4F39" w:rsidRPr="006F2BE4" w:rsidRDefault="003B4F39" w:rsidP="00523F1D">
                      <w:pPr>
                        <w:spacing w:after="0"/>
                        <w:rPr>
                          <w:rFonts w:asciiTheme="majorBidi" w:hAnsiTheme="majorBidi" w:cstheme="majorBidi"/>
                          <w:szCs w:val="22"/>
                        </w:rPr>
                      </w:pPr>
                      <w:r w:rsidRPr="006F2BE4">
                        <w:rPr>
                          <w:rFonts w:asciiTheme="majorBidi" w:hAnsiTheme="majorBidi" w:cstheme="majorBidi"/>
                          <w:b/>
                          <w:bCs/>
                          <w:szCs w:val="22"/>
                        </w:rPr>
                        <w:t>UNSDCF Outcome</w:t>
                      </w:r>
                      <w:r w:rsidRPr="006F2BE4">
                        <w:rPr>
                          <w:rFonts w:asciiTheme="majorBidi" w:hAnsiTheme="majorBidi" w:cstheme="majorBidi"/>
                          <w:bCs/>
                          <w:szCs w:val="22"/>
                        </w:rPr>
                        <w:t>:</w:t>
                      </w:r>
                      <w:r w:rsidR="00523F1D">
                        <w:rPr>
                          <w:rFonts w:asciiTheme="majorBidi" w:hAnsiTheme="majorBidi" w:cstheme="majorBidi"/>
                          <w:bCs/>
                          <w:szCs w:val="22"/>
                        </w:rPr>
                        <w:t xml:space="preserve"> </w:t>
                      </w:r>
                      <w:r w:rsidR="00523F1D" w:rsidRPr="006F2BE4">
                        <w:rPr>
                          <w:rFonts w:asciiTheme="majorBidi" w:hAnsiTheme="majorBidi" w:cstheme="majorBidi"/>
                          <w:b/>
                          <w:bCs/>
                          <w:szCs w:val="22"/>
                        </w:rPr>
                        <w:t>2.1</w:t>
                      </w:r>
                      <w:r w:rsidR="00523F1D">
                        <w:rPr>
                          <w:rFonts w:asciiTheme="majorBidi" w:hAnsiTheme="majorBidi" w:cstheme="majorBidi"/>
                          <w:b/>
                          <w:bCs/>
                          <w:szCs w:val="22"/>
                        </w:rPr>
                        <w:t xml:space="preserve">: </w:t>
                      </w:r>
                      <w:r w:rsidR="00523F1D" w:rsidRPr="00523F1D">
                        <w:rPr>
                          <w:rFonts w:asciiTheme="majorBidi" w:hAnsiTheme="majorBidi" w:cstheme="majorBidi"/>
                          <w:bCs/>
                          <w:szCs w:val="22"/>
                        </w:rPr>
                        <w:t>By 2025, Libyan citizens, particularly youth and women, are better able to exercise their rights and obligations in an inclusive, stable, democratic, and reconciled society, underpinned by responsive, transparent, accountable, and unified public institutions.</w:t>
                      </w:r>
                    </w:p>
                    <w:p w14:paraId="4E2CEA97" w14:textId="77777777" w:rsidR="00523F1D" w:rsidRDefault="003B4F39" w:rsidP="00523F1D">
                      <w:pPr>
                        <w:pStyle w:val="FootnoteText"/>
                        <w:spacing w:after="0"/>
                        <w:rPr>
                          <w:rFonts w:asciiTheme="majorBidi" w:hAnsiTheme="majorBidi" w:cstheme="majorBidi"/>
                          <w:b/>
                          <w:bCs/>
                          <w:szCs w:val="22"/>
                        </w:rPr>
                      </w:pPr>
                      <w:r w:rsidRPr="006F2BE4">
                        <w:rPr>
                          <w:rFonts w:asciiTheme="majorBidi" w:hAnsiTheme="majorBidi" w:cstheme="majorBidi"/>
                          <w:b/>
                          <w:bCs/>
                          <w:szCs w:val="22"/>
                        </w:rPr>
                        <w:t>CPD Output:</w:t>
                      </w:r>
                    </w:p>
                    <w:p w14:paraId="15004ED2" w14:textId="2C307235" w:rsidR="00523F1D" w:rsidRPr="00523F1D" w:rsidRDefault="00523F1D" w:rsidP="00523F1D">
                      <w:pPr>
                        <w:pStyle w:val="FootnoteText"/>
                        <w:spacing w:after="0"/>
                        <w:rPr>
                          <w:rFonts w:asciiTheme="majorBidi" w:hAnsiTheme="majorBidi" w:cstheme="majorBidi"/>
                          <w:szCs w:val="22"/>
                        </w:rPr>
                      </w:pPr>
                      <w:r w:rsidRPr="00523F1D">
                        <w:rPr>
                          <w:rFonts w:asciiTheme="majorBidi" w:hAnsiTheme="majorBidi" w:cstheme="majorBidi"/>
                          <w:b/>
                          <w:bCs/>
                          <w:szCs w:val="22"/>
                        </w:rPr>
                        <w:t>Output 1.1</w:t>
                      </w:r>
                      <w:r w:rsidRPr="00523F1D">
                        <w:rPr>
                          <w:rFonts w:asciiTheme="majorBidi" w:hAnsiTheme="majorBidi" w:cstheme="majorBidi"/>
                          <w:szCs w:val="22"/>
                        </w:rPr>
                        <w:t>: Institutional and human capacities of national and local state institutions to ensure democratic and gender-responsive governance, evidence-based planning, decentralization, right to vote, and credible national and local elections are enhanced.</w:t>
                      </w:r>
                    </w:p>
                    <w:p w14:paraId="47DC7EB1" w14:textId="6584DEB0" w:rsidR="00523F1D" w:rsidRPr="00523F1D" w:rsidRDefault="00523F1D" w:rsidP="00523F1D">
                      <w:pPr>
                        <w:pStyle w:val="FootnoteText"/>
                        <w:spacing w:after="0"/>
                        <w:rPr>
                          <w:rFonts w:asciiTheme="majorBidi" w:hAnsiTheme="majorBidi" w:cstheme="majorBidi"/>
                          <w:szCs w:val="22"/>
                        </w:rPr>
                      </w:pPr>
                      <w:r w:rsidRPr="00523F1D">
                        <w:rPr>
                          <w:rFonts w:asciiTheme="majorBidi" w:hAnsiTheme="majorBidi" w:cstheme="majorBidi"/>
                          <w:b/>
                          <w:bCs/>
                          <w:szCs w:val="22"/>
                        </w:rPr>
                        <w:t>Output 1.2:</w:t>
                      </w:r>
                      <w:r w:rsidRPr="00523F1D">
                        <w:rPr>
                          <w:rFonts w:asciiTheme="majorBidi" w:hAnsiTheme="majorBidi" w:cstheme="majorBidi"/>
                          <w:szCs w:val="22"/>
                        </w:rPr>
                        <w:t xml:space="preserve"> Local administrations’ capacities to deliver better basic social services in a participatory, equitable, gender-responsive, and conflict-sensitive manner are strengthened.</w:t>
                      </w:r>
                    </w:p>
                    <w:p w14:paraId="70F5332D" w14:textId="3300C001" w:rsidR="00523F1D" w:rsidRPr="00523F1D" w:rsidRDefault="00523F1D" w:rsidP="00523F1D">
                      <w:pPr>
                        <w:pStyle w:val="FootnoteText"/>
                        <w:spacing w:after="0"/>
                        <w:rPr>
                          <w:rFonts w:asciiTheme="majorBidi" w:hAnsiTheme="majorBidi" w:cstheme="majorBidi"/>
                          <w:szCs w:val="22"/>
                        </w:rPr>
                      </w:pPr>
                      <w:r w:rsidRPr="00523F1D">
                        <w:rPr>
                          <w:rFonts w:asciiTheme="majorBidi" w:hAnsiTheme="majorBidi" w:cstheme="majorBidi"/>
                          <w:b/>
                          <w:bCs/>
                          <w:szCs w:val="22"/>
                        </w:rPr>
                        <w:t>Output 1.3:</w:t>
                      </w:r>
                      <w:r w:rsidRPr="00523F1D">
                        <w:rPr>
                          <w:rFonts w:asciiTheme="majorBidi" w:hAnsiTheme="majorBidi" w:cstheme="majorBidi"/>
                          <w:szCs w:val="22"/>
                        </w:rPr>
                        <w:t xml:space="preserve"> National institutions enabled to implement responsive and accountable governance</w:t>
                      </w:r>
                    </w:p>
                    <w:p w14:paraId="32628239" w14:textId="09B92E40" w:rsidR="00236D08" w:rsidRDefault="00236D08" w:rsidP="00523F1D">
                      <w:pPr>
                        <w:pStyle w:val="FootnoteText"/>
                        <w:spacing w:after="0"/>
                        <w:rPr>
                          <w:rFonts w:asciiTheme="majorBidi" w:hAnsiTheme="majorBidi" w:cstheme="majorBidi"/>
                          <w:b/>
                          <w:bCs/>
                          <w:szCs w:val="22"/>
                        </w:rPr>
                      </w:pPr>
                    </w:p>
                    <w:p w14:paraId="170B9ADE" w14:textId="429D94CE" w:rsidR="00C401A1" w:rsidRPr="004655DC" w:rsidRDefault="00C401A1" w:rsidP="00D64DD6">
                      <w:pPr>
                        <w:pStyle w:val="FootnoteText"/>
                        <w:spacing w:after="0"/>
                        <w:rPr>
                          <w:rFonts w:asciiTheme="majorBidi" w:hAnsiTheme="majorBidi" w:cstheme="majorBidi"/>
                          <w:sz w:val="20"/>
                        </w:rPr>
                      </w:pPr>
                      <w:r w:rsidRPr="00D66250">
                        <w:rPr>
                          <w:rFonts w:asciiTheme="majorBidi" w:hAnsiTheme="majorBidi" w:cstheme="majorBidi"/>
                          <w:b/>
                          <w:bCs/>
                          <w:szCs w:val="22"/>
                        </w:rPr>
                        <w:t>Gender Marker:</w:t>
                      </w:r>
                      <w:r w:rsidR="007719A8" w:rsidRPr="00D66250">
                        <w:rPr>
                          <w:rFonts w:asciiTheme="majorBidi" w:hAnsiTheme="majorBidi" w:cstheme="majorBidi"/>
                          <w:b/>
                          <w:bCs/>
                          <w:szCs w:val="22"/>
                        </w:rPr>
                        <w:tab/>
                      </w:r>
                      <w:r w:rsidR="007719A8" w:rsidRPr="006F2BE4">
                        <w:rPr>
                          <w:rFonts w:asciiTheme="majorBidi" w:hAnsiTheme="majorBidi" w:cstheme="majorBidi"/>
                          <w:szCs w:val="22"/>
                        </w:rPr>
                        <w:tab/>
                        <w:t>GEN</w:t>
                      </w:r>
                      <w:r w:rsidR="00E42610" w:rsidRPr="006F2BE4">
                        <w:rPr>
                          <w:rFonts w:asciiTheme="majorBidi" w:hAnsiTheme="majorBidi" w:cstheme="majorBidi"/>
                          <w:szCs w:val="22"/>
                        </w:rPr>
                        <w:t>2</w:t>
                      </w:r>
                      <w:r w:rsidRPr="006F2BE4">
                        <w:rPr>
                          <w:rFonts w:asciiTheme="majorBidi" w:hAnsiTheme="majorBidi" w:cstheme="majorBidi"/>
                          <w:szCs w:val="22"/>
                        </w:rPr>
                        <w:tab/>
                      </w:r>
                      <w:r w:rsidRPr="004655DC">
                        <w:rPr>
                          <w:rFonts w:asciiTheme="majorBidi" w:hAnsiTheme="majorBidi" w:cstheme="majorBidi"/>
                          <w:sz w:val="20"/>
                        </w:rPr>
                        <w:tab/>
                      </w:r>
                      <w:r w:rsidRPr="004655DC">
                        <w:rPr>
                          <w:rFonts w:asciiTheme="majorBidi" w:hAnsiTheme="majorBidi" w:cstheme="majorBidi"/>
                          <w:sz w:val="20"/>
                        </w:rPr>
                        <w:tab/>
                      </w:r>
                    </w:p>
                  </w:txbxContent>
                </v:textbox>
                <w10:wrap type="tight" anchorx="margin"/>
              </v:shape>
            </w:pict>
          </mc:Fallback>
        </mc:AlternateContent>
      </w:r>
      <w:r w:rsidR="00EB0D2A" w:rsidRPr="009E7095">
        <w:rPr>
          <w:rFonts w:asciiTheme="majorBidi" w:hAnsiTheme="majorBidi" w:cstheme="majorBidi"/>
          <w:noProof/>
          <w:szCs w:val="22"/>
          <w:lang w:val="en-US"/>
        </w:rPr>
        <mc:AlternateContent>
          <mc:Choice Requires="wps">
            <w:drawing>
              <wp:anchor distT="0" distB="0" distL="114300" distR="114300" simplePos="0" relativeHeight="251658240" behindDoc="0" locked="0" layoutInCell="1" allowOverlap="1" wp14:anchorId="677F716B" wp14:editId="3729C5B3">
                <wp:simplePos x="0" y="0"/>
                <wp:positionH relativeFrom="margin">
                  <wp:align>right</wp:align>
                </wp:positionH>
                <wp:positionV relativeFrom="paragraph">
                  <wp:posOffset>53340</wp:posOffset>
                </wp:positionV>
                <wp:extent cx="1901825" cy="2216785"/>
                <wp:effectExtent l="0" t="0" r="22225" b="1206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825" cy="2216785"/>
                        </a:xfrm>
                        <a:prstGeom prst="rect">
                          <a:avLst/>
                        </a:prstGeom>
                        <a:solidFill>
                          <a:srgbClr val="FFFFFF"/>
                        </a:solidFill>
                        <a:ln w="9525">
                          <a:solidFill>
                            <a:srgbClr val="000000"/>
                          </a:solidFill>
                          <a:miter lim="800000"/>
                          <a:headEnd/>
                          <a:tailEnd/>
                        </a:ln>
                      </wps:spPr>
                      <wps:txbx>
                        <w:txbxContent>
                          <w:p w14:paraId="1533E87F" w14:textId="77777777" w:rsidR="00C45ABB" w:rsidRDefault="007B5501" w:rsidP="00236D08">
                            <w:pPr>
                              <w:jc w:val="left"/>
                              <w:rPr>
                                <w:rFonts w:asciiTheme="majorBidi" w:hAnsiTheme="majorBidi" w:cstheme="majorBidi"/>
                                <w:szCs w:val="22"/>
                              </w:rPr>
                            </w:pPr>
                            <w:r w:rsidRPr="006F2BE4">
                              <w:rPr>
                                <w:rFonts w:asciiTheme="majorBidi" w:hAnsiTheme="majorBidi" w:cstheme="majorBidi"/>
                                <w:szCs w:val="22"/>
                              </w:rPr>
                              <w:t>R</w:t>
                            </w:r>
                            <w:r w:rsidR="00CD3360" w:rsidRPr="006F2BE4">
                              <w:rPr>
                                <w:rFonts w:asciiTheme="majorBidi" w:hAnsiTheme="majorBidi" w:cstheme="majorBidi"/>
                                <w:szCs w:val="22"/>
                              </w:rPr>
                              <w:t>esources required</w:t>
                            </w:r>
                            <w:r w:rsidR="008E1DB5" w:rsidRPr="006F2BE4">
                              <w:rPr>
                                <w:rFonts w:asciiTheme="majorBidi" w:hAnsiTheme="majorBidi" w:cstheme="majorBidi"/>
                                <w:szCs w:val="22"/>
                              </w:rPr>
                              <w:t xml:space="preserve">: </w:t>
                            </w:r>
                            <w:r w:rsidRPr="006F2BE4">
                              <w:rPr>
                                <w:rFonts w:asciiTheme="majorBidi" w:hAnsiTheme="majorBidi" w:cstheme="majorBidi"/>
                                <w:szCs w:val="22"/>
                              </w:rPr>
                              <w:t xml:space="preserve"> </w:t>
                            </w:r>
                            <w:r w:rsidR="00CD3360" w:rsidRPr="006F2BE4">
                              <w:rPr>
                                <w:rFonts w:asciiTheme="majorBidi" w:hAnsiTheme="majorBidi" w:cstheme="majorBidi"/>
                                <w:szCs w:val="22"/>
                              </w:rPr>
                              <w:t xml:space="preserve">   </w:t>
                            </w:r>
                          </w:p>
                          <w:p w14:paraId="53183F07" w14:textId="068AB9BC" w:rsidR="00CD3360" w:rsidRPr="006F2BE4" w:rsidRDefault="00ED159B" w:rsidP="00236D08">
                            <w:pPr>
                              <w:jc w:val="left"/>
                              <w:rPr>
                                <w:rFonts w:asciiTheme="majorBidi" w:hAnsiTheme="majorBidi" w:cstheme="majorBidi"/>
                                <w:szCs w:val="22"/>
                              </w:rPr>
                            </w:pPr>
                            <w:r w:rsidRPr="006F2BE4">
                              <w:rPr>
                                <w:rFonts w:asciiTheme="majorBidi" w:hAnsiTheme="majorBidi" w:cstheme="majorBidi"/>
                                <w:szCs w:val="22"/>
                              </w:rPr>
                              <w:t xml:space="preserve">USD </w:t>
                            </w:r>
                            <w:r w:rsidR="00523F1D">
                              <w:rPr>
                                <w:rFonts w:asciiTheme="majorBidi" w:hAnsiTheme="majorBidi" w:cstheme="majorBidi"/>
                                <w:szCs w:val="22"/>
                                <w:lang w:val="en-US"/>
                              </w:rPr>
                              <w:t>8</w:t>
                            </w:r>
                            <w:r w:rsidR="000849DC">
                              <w:rPr>
                                <w:rFonts w:asciiTheme="majorBidi" w:hAnsiTheme="majorBidi" w:cstheme="majorBidi"/>
                                <w:szCs w:val="22"/>
                                <w:lang w:val="en-US"/>
                              </w:rPr>
                              <w:t>,</w:t>
                            </w:r>
                            <w:r w:rsidR="00CF66C0">
                              <w:rPr>
                                <w:rFonts w:asciiTheme="majorBidi" w:hAnsiTheme="majorBidi" w:cstheme="majorBidi"/>
                                <w:szCs w:val="22"/>
                                <w:lang w:val="en-US"/>
                              </w:rPr>
                              <w:t>0</w:t>
                            </w:r>
                            <w:r w:rsidR="00523F1D">
                              <w:rPr>
                                <w:rFonts w:asciiTheme="majorBidi" w:hAnsiTheme="majorBidi" w:cstheme="majorBidi"/>
                                <w:szCs w:val="22"/>
                                <w:lang w:val="en-US"/>
                              </w:rPr>
                              <w:t>00</w:t>
                            </w:r>
                            <w:r w:rsidR="000849DC">
                              <w:rPr>
                                <w:rFonts w:asciiTheme="majorBidi" w:hAnsiTheme="majorBidi" w:cstheme="majorBidi"/>
                                <w:szCs w:val="22"/>
                                <w:lang w:val="en-US"/>
                              </w:rPr>
                              <w:t>,</w:t>
                            </w:r>
                            <w:r w:rsidR="00523F1D">
                              <w:rPr>
                                <w:rFonts w:asciiTheme="majorBidi" w:hAnsiTheme="majorBidi" w:cstheme="majorBidi"/>
                                <w:szCs w:val="22"/>
                                <w:lang w:val="en-US"/>
                              </w:rPr>
                              <w:t>00</w:t>
                            </w:r>
                            <w:r w:rsidR="003325AE">
                              <w:rPr>
                                <w:rFonts w:asciiTheme="majorBidi" w:hAnsiTheme="majorBidi" w:cstheme="majorBidi"/>
                                <w:szCs w:val="22"/>
                                <w:lang w:val="en-US"/>
                              </w:rPr>
                              <w:t>0</w:t>
                            </w:r>
                          </w:p>
                          <w:p w14:paraId="2A47E72B" w14:textId="18F518AB" w:rsidR="005E4799" w:rsidRPr="006F2BE4" w:rsidRDefault="00FA2EF0" w:rsidP="00236D08">
                            <w:pPr>
                              <w:ind w:left="2880" w:hanging="2880"/>
                              <w:jc w:val="left"/>
                              <w:rPr>
                                <w:rFonts w:asciiTheme="majorBidi" w:hAnsiTheme="majorBidi" w:cstheme="majorBidi"/>
                                <w:szCs w:val="22"/>
                              </w:rPr>
                            </w:pPr>
                            <w:r w:rsidRPr="006F2BE4">
                              <w:rPr>
                                <w:rFonts w:asciiTheme="majorBidi" w:hAnsiTheme="majorBidi" w:cstheme="majorBidi"/>
                                <w:szCs w:val="22"/>
                              </w:rPr>
                              <w:t>R</w:t>
                            </w:r>
                            <w:r w:rsidR="00CD3360" w:rsidRPr="006F2BE4">
                              <w:rPr>
                                <w:rFonts w:asciiTheme="majorBidi" w:hAnsiTheme="majorBidi" w:cstheme="majorBidi"/>
                                <w:szCs w:val="22"/>
                              </w:rPr>
                              <w:t>esources</w:t>
                            </w:r>
                            <w:r w:rsidR="00F7035F">
                              <w:rPr>
                                <w:rFonts w:asciiTheme="majorBidi" w:hAnsiTheme="majorBidi" w:cstheme="majorBidi"/>
                                <w:szCs w:val="22"/>
                              </w:rPr>
                              <w:t xml:space="preserve"> </w:t>
                            </w:r>
                            <w:r w:rsidR="008B4731" w:rsidRPr="006F2BE4">
                              <w:rPr>
                                <w:rFonts w:asciiTheme="majorBidi" w:hAnsiTheme="majorBidi" w:cstheme="majorBidi"/>
                                <w:szCs w:val="22"/>
                              </w:rPr>
                              <w:t>allocated</w:t>
                            </w:r>
                            <w:r w:rsidR="00CD3360" w:rsidRPr="006F2BE4">
                              <w:rPr>
                                <w:rFonts w:asciiTheme="majorBidi" w:hAnsiTheme="majorBidi" w:cstheme="majorBidi"/>
                                <w:szCs w:val="22"/>
                              </w:rPr>
                              <w:t>:</w:t>
                            </w:r>
                            <w:r w:rsidR="00E42610" w:rsidRPr="006F2BE4">
                              <w:rPr>
                                <w:rFonts w:asciiTheme="majorBidi" w:hAnsiTheme="majorBidi" w:cstheme="majorBidi"/>
                                <w:szCs w:val="22"/>
                              </w:rPr>
                              <w:tab/>
                            </w:r>
                          </w:p>
                          <w:p w14:paraId="7EA46F21" w14:textId="46CD2C0A" w:rsidR="0071786E" w:rsidRPr="005C7AB3" w:rsidRDefault="00523F1D" w:rsidP="00236D08">
                            <w:pPr>
                              <w:ind w:left="1440" w:hanging="1440"/>
                              <w:jc w:val="left"/>
                              <w:rPr>
                                <w:rFonts w:asciiTheme="majorBidi" w:hAnsiTheme="majorBidi" w:cstheme="majorBidi"/>
                                <w:szCs w:val="22"/>
                                <w:lang w:val="en-US"/>
                              </w:rPr>
                            </w:pPr>
                            <w:r w:rsidRPr="005C7AB3">
                              <w:rPr>
                                <w:rFonts w:asciiTheme="majorBidi" w:hAnsiTheme="majorBidi" w:cstheme="majorBidi"/>
                                <w:szCs w:val="22"/>
                                <w:lang w:val="en-US"/>
                              </w:rPr>
                              <w:t>UNDP FW</w:t>
                            </w:r>
                            <w:r w:rsidR="00D66250" w:rsidRPr="005C7AB3">
                              <w:rPr>
                                <w:rFonts w:asciiTheme="majorBidi" w:hAnsiTheme="majorBidi" w:cstheme="majorBidi"/>
                                <w:szCs w:val="22"/>
                                <w:lang w:val="en-US"/>
                              </w:rPr>
                              <w:t xml:space="preserve">: </w:t>
                            </w:r>
                            <w:r w:rsidR="00ED159B" w:rsidRPr="005C7AB3">
                              <w:rPr>
                                <w:rFonts w:asciiTheme="majorBidi" w:hAnsiTheme="majorBidi" w:cstheme="majorBidi"/>
                                <w:szCs w:val="22"/>
                                <w:lang w:val="en-US"/>
                              </w:rPr>
                              <w:t xml:space="preserve">USD </w:t>
                            </w:r>
                            <w:r w:rsidR="005C7AB3" w:rsidRPr="005C7AB3">
                              <w:rPr>
                                <w:rFonts w:asciiTheme="majorBidi" w:hAnsiTheme="majorBidi" w:cstheme="majorBidi"/>
                                <w:szCs w:val="22"/>
                                <w:lang w:val="en-US"/>
                              </w:rPr>
                              <w:t>4</w:t>
                            </w:r>
                            <w:r w:rsidR="00944754" w:rsidRPr="005C7AB3">
                              <w:rPr>
                                <w:rFonts w:asciiTheme="majorBidi" w:hAnsiTheme="majorBidi" w:cstheme="majorBidi"/>
                                <w:szCs w:val="22"/>
                                <w:lang w:val="en-US"/>
                              </w:rPr>
                              <w:t>00,000</w:t>
                            </w:r>
                          </w:p>
                          <w:p w14:paraId="222E68AA" w14:textId="77777777" w:rsidR="00523F1D" w:rsidRPr="005C7AB3" w:rsidRDefault="00523F1D" w:rsidP="00236D08">
                            <w:pPr>
                              <w:spacing w:after="0"/>
                              <w:jc w:val="left"/>
                              <w:rPr>
                                <w:rFonts w:asciiTheme="majorBidi" w:hAnsiTheme="majorBidi" w:cstheme="majorBidi"/>
                                <w:szCs w:val="22"/>
                                <w:lang w:val="en-US"/>
                              </w:rPr>
                            </w:pPr>
                          </w:p>
                          <w:p w14:paraId="552D0135" w14:textId="77777777" w:rsidR="00523F1D" w:rsidRPr="005C7AB3" w:rsidRDefault="00523F1D" w:rsidP="00236D08">
                            <w:pPr>
                              <w:spacing w:after="0"/>
                              <w:jc w:val="left"/>
                              <w:rPr>
                                <w:rFonts w:asciiTheme="majorBidi" w:hAnsiTheme="majorBidi" w:cstheme="majorBidi"/>
                                <w:szCs w:val="22"/>
                                <w:lang w:val="en-US"/>
                              </w:rPr>
                            </w:pPr>
                          </w:p>
                          <w:p w14:paraId="3CEEFEC4" w14:textId="6971FE13" w:rsidR="00C45ABB" w:rsidRDefault="00CD3360" w:rsidP="00236D08">
                            <w:pPr>
                              <w:spacing w:after="0"/>
                              <w:jc w:val="left"/>
                              <w:rPr>
                                <w:rFonts w:asciiTheme="majorBidi" w:hAnsiTheme="majorBidi" w:cstheme="majorBidi"/>
                                <w:szCs w:val="22"/>
                              </w:rPr>
                            </w:pPr>
                            <w:r w:rsidRPr="006F2BE4">
                              <w:rPr>
                                <w:rFonts w:asciiTheme="majorBidi" w:hAnsiTheme="majorBidi" w:cstheme="majorBidi"/>
                                <w:szCs w:val="22"/>
                              </w:rPr>
                              <w:t>Unfunded budget:</w:t>
                            </w:r>
                          </w:p>
                          <w:p w14:paraId="5E6145A1" w14:textId="53B2B7F1" w:rsidR="00CD3360" w:rsidRPr="006F2BE4" w:rsidRDefault="002C1E3F" w:rsidP="00236D08">
                            <w:pPr>
                              <w:spacing w:after="0"/>
                              <w:jc w:val="left"/>
                              <w:rPr>
                                <w:rFonts w:asciiTheme="majorBidi" w:hAnsiTheme="majorBidi" w:cstheme="majorBidi"/>
                                <w:szCs w:val="22"/>
                              </w:rPr>
                            </w:pPr>
                            <w:r w:rsidRPr="006F2BE4">
                              <w:rPr>
                                <w:rFonts w:asciiTheme="majorBidi" w:hAnsiTheme="majorBidi" w:cstheme="majorBidi"/>
                                <w:szCs w:val="22"/>
                              </w:rPr>
                              <w:t xml:space="preserve">USD </w:t>
                            </w:r>
                            <w:r w:rsidR="00CF66C0">
                              <w:rPr>
                                <w:rFonts w:asciiTheme="majorBidi" w:hAnsiTheme="majorBidi" w:cstheme="majorBidi"/>
                                <w:szCs w:val="22"/>
                              </w:rPr>
                              <w:t>7</w:t>
                            </w:r>
                            <w:r w:rsidR="006C112C">
                              <w:rPr>
                                <w:rFonts w:asciiTheme="majorBidi" w:hAnsiTheme="majorBidi" w:cstheme="majorBidi"/>
                                <w:szCs w:val="22"/>
                              </w:rPr>
                              <w:t>,</w:t>
                            </w:r>
                            <w:r w:rsidR="00CF66C0">
                              <w:rPr>
                                <w:rFonts w:asciiTheme="majorBidi" w:hAnsiTheme="majorBidi" w:cstheme="majorBidi"/>
                                <w:szCs w:val="22"/>
                              </w:rPr>
                              <w:t>6</w:t>
                            </w:r>
                            <w:r w:rsidR="00523F1D">
                              <w:rPr>
                                <w:rFonts w:asciiTheme="majorBidi" w:hAnsiTheme="majorBidi" w:cstheme="majorBidi"/>
                                <w:szCs w:val="22"/>
                              </w:rPr>
                              <w:t>00</w:t>
                            </w:r>
                            <w:r w:rsidR="006C112C">
                              <w:rPr>
                                <w:rFonts w:asciiTheme="majorBidi" w:hAnsiTheme="majorBidi" w:cstheme="majorBidi"/>
                                <w:szCs w:val="22"/>
                              </w:rPr>
                              <w:t>,</w:t>
                            </w:r>
                            <w:r w:rsidR="00523F1D">
                              <w:rPr>
                                <w:rFonts w:asciiTheme="majorBidi" w:hAnsiTheme="majorBidi" w:cstheme="majorBidi"/>
                                <w:szCs w:val="22"/>
                              </w:rPr>
                              <w:t>00</w:t>
                            </w:r>
                            <w:r w:rsidR="003325AE">
                              <w:rPr>
                                <w:rFonts w:asciiTheme="majorBidi" w:hAnsiTheme="majorBidi" w:cstheme="majorBidi"/>
                                <w:szCs w:val="22"/>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F716B" id="_x0000_t202" coordsize="21600,21600" o:spt="202" path="m,l,21600r21600,l21600,xe">
                <v:stroke joinstyle="miter"/>
                <v:path gradientshapeok="t" o:connecttype="rect"/>
              </v:shapetype>
              <v:shape id="Text Box 22" o:spid="_x0000_s1028" type="#_x0000_t202" style="position:absolute;left:0;text-align:left;margin-left:98.55pt;margin-top:4.2pt;width:149.75pt;height:174.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">
                <v:textbox>
                  <w:txbxContent>
                    <w:p w14:paraId="1533E87F" w14:textId="77777777" w:rsidR="00C45ABB" w:rsidRDefault="007B5501" w:rsidP="00236D08">
                      <w:pPr>
                        <w:jc w:val="left"/>
                        <w:rPr>
                          <w:rFonts w:asciiTheme="majorBidi" w:hAnsiTheme="majorBidi" w:cstheme="majorBidi"/>
                          <w:szCs w:val="22"/>
                        </w:rPr>
                      </w:pPr>
                      <w:r w:rsidRPr="006F2BE4">
                        <w:rPr>
                          <w:rFonts w:asciiTheme="majorBidi" w:hAnsiTheme="majorBidi" w:cstheme="majorBidi"/>
                          <w:szCs w:val="22"/>
                        </w:rPr>
                        <w:t>R</w:t>
                      </w:r>
                      <w:r w:rsidR="00CD3360" w:rsidRPr="006F2BE4">
                        <w:rPr>
                          <w:rFonts w:asciiTheme="majorBidi" w:hAnsiTheme="majorBidi" w:cstheme="majorBidi"/>
                          <w:szCs w:val="22"/>
                        </w:rPr>
                        <w:t>esources required</w:t>
                      </w:r>
                      <w:r w:rsidR="008E1DB5" w:rsidRPr="006F2BE4">
                        <w:rPr>
                          <w:rFonts w:asciiTheme="majorBidi" w:hAnsiTheme="majorBidi" w:cstheme="majorBidi"/>
                          <w:szCs w:val="22"/>
                        </w:rPr>
                        <w:t xml:space="preserve">: </w:t>
                      </w:r>
                      <w:r w:rsidRPr="006F2BE4">
                        <w:rPr>
                          <w:rFonts w:asciiTheme="majorBidi" w:hAnsiTheme="majorBidi" w:cstheme="majorBidi"/>
                          <w:szCs w:val="22"/>
                        </w:rPr>
                        <w:t xml:space="preserve"> </w:t>
                      </w:r>
                      <w:r w:rsidR="00CD3360" w:rsidRPr="006F2BE4">
                        <w:rPr>
                          <w:rFonts w:asciiTheme="majorBidi" w:hAnsiTheme="majorBidi" w:cstheme="majorBidi"/>
                          <w:szCs w:val="22"/>
                        </w:rPr>
                        <w:t xml:space="preserve">   </w:t>
                      </w:r>
                    </w:p>
                    <w:p w14:paraId="53183F07" w14:textId="068AB9BC" w:rsidR="00CD3360" w:rsidRPr="006F2BE4" w:rsidRDefault="00ED159B" w:rsidP="00236D08">
                      <w:pPr>
                        <w:jc w:val="left"/>
                        <w:rPr>
                          <w:rFonts w:asciiTheme="majorBidi" w:hAnsiTheme="majorBidi" w:cstheme="majorBidi"/>
                          <w:szCs w:val="22"/>
                        </w:rPr>
                      </w:pPr>
                      <w:r w:rsidRPr="006F2BE4">
                        <w:rPr>
                          <w:rFonts w:asciiTheme="majorBidi" w:hAnsiTheme="majorBidi" w:cstheme="majorBidi"/>
                          <w:szCs w:val="22"/>
                        </w:rPr>
                        <w:t xml:space="preserve">USD </w:t>
                      </w:r>
                      <w:r w:rsidR="00523F1D">
                        <w:rPr>
                          <w:rFonts w:asciiTheme="majorBidi" w:hAnsiTheme="majorBidi" w:cstheme="majorBidi"/>
                          <w:szCs w:val="22"/>
                          <w:lang w:val="en-US"/>
                        </w:rPr>
                        <w:t>8</w:t>
                      </w:r>
                      <w:r w:rsidR="000849DC">
                        <w:rPr>
                          <w:rFonts w:asciiTheme="majorBidi" w:hAnsiTheme="majorBidi" w:cstheme="majorBidi"/>
                          <w:szCs w:val="22"/>
                          <w:lang w:val="en-US"/>
                        </w:rPr>
                        <w:t>,</w:t>
                      </w:r>
                      <w:r w:rsidR="00CF66C0">
                        <w:rPr>
                          <w:rFonts w:asciiTheme="majorBidi" w:hAnsiTheme="majorBidi" w:cstheme="majorBidi"/>
                          <w:szCs w:val="22"/>
                          <w:lang w:val="en-US"/>
                        </w:rPr>
                        <w:t>0</w:t>
                      </w:r>
                      <w:r w:rsidR="00523F1D">
                        <w:rPr>
                          <w:rFonts w:asciiTheme="majorBidi" w:hAnsiTheme="majorBidi" w:cstheme="majorBidi"/>
                          <w:szCs w:val="22"/>
                          <w:lang w:val="en-US"/>
                        </w:rPr>
                        <w:t>00</w:t>
                      </w:r>
                      <w:r w:rsidR="000849DC">
                        <w:rPr>
                          <w:rFonts w:asciiTheme="majorBidi" w:hAnsiTheme="majorBidi" w:cstheme="majorBidi"/>
                          <w:szCs w:val="22"/>
                          <w:lang w:val="en-US"/>
                        </w:rPr>
                        <w:t>,</w:t>
                      </w:r>
                      <w:r w:rsidR="00523F1D">
                        <w:rPr>
                          <w:rFonts w:asciiTheme="majorBidi" w:hAnsiTheme="majorBidi" w:cstheme="majorBidi"/>
                          <w:szCs w:val="22"/>
                          <w:lang w:val="en-US"/>
                        </w:rPr>
                        <w:t>00</w:t>
                      </w:r>
                      <w:r w:rsidR="003325AE">
                        <w:rPr>
                          <w:rFonts w:asciiTheme="majorBidi" w:hAnsiTheme="majorBidi" w:cstheme="majorBidi"/>
                          <w:szCs w:val="22"/>
                          <w:lang w:val="en-US"/>
                        </w:rPr>
                        <w:t>0</w:t>
                      </w:r>
                    </w:p>
                    <w:p w14:paraId="2A47E72B" w14:textId="18F518AB" w:rsidR="005E4799" w:rsidRPr="006F2BE4" w:rsidRDefault="00FA2EF0" w:rsidP="00236D08">
                      <w:pPr>
                        <w:ind w:left="2880" w:hanging="2880"/>
                        <w:jc w:val="left"/>
                        <w:rPr>
                          <w:rFonts w:asciiTheme="majorBidi" w:hAnsiTheme="majorBidi" w:cstheme="majorBidi"/>
                          <w:szCs w:val="22"/>
                        </w:rPr>
                      </w:pPr>
                      <w:r w:rsidRPr="006F2BE4">
                        <w:rPr>
                          <w:rFonts w:asciiTheme="majorBidi" w:hAnsiTheme="majorBidi" w:cstheme="majorBidi"/>
                          <w:szCs w:val="22"/>
                        </w:rPr>
                        <w:t>R</w:t>
                      </w:r>
                      <w:r w:rsidR="00CD3360" w:rsidRPr="006F2BE4">
                        <w:rPr>
                          <w:rFonts w:asciiTheme="majorBidi" w:hAnsiTheme="majorBidi" w:cstheme="majorBidi"/>
                          <w:szCs w:val="22"/>
                        </w:rPr>
                        <w:t>esources</w:t>
                      </w:r>
                      <w:r w:rsidR="00F7035F">
                        <w:rPr>
                          <w:rFonts w:asciiTheme="majorBidi" w:hAnsiTheme="majorBidi" w:cstheme="majorBidi"/>
                          <w:szCs w:val="22"/>
                        </w:rPr>
                        <w:t xml:space="preserve"> </w:t>
                      </w:r>
                      <w:r w:rsidR="008B4731" w:rsidRPr="006F2BE4">
                        <w:rPr>
                          <w:rFonts w:asciiTheme="majorBidi" w:hAnsiTheme="majorBidi" w:cstheme="majorBidi"/>
                          <w:szCs w:val="22"/>
                        </w:rPr>
                        <w:t>allocated</w:t>
                      </w:r>
                      <w:r w:rsidR="00CD3360" w:rsidRPr="006F2BE4">
                        <w:rPr>
                          <w:rFonts w:asciiTheme="majorBidi" w:hAnsiTheme="majorBidi" w:cstheme="majorBidi"/>
                          <w:szCs w:val="22"/>
                        </w:rPr>
                        <w:t>:</w:t>
                      </w:r>
                      <w:r w:rsidR="00E42610" w:rsidRPr="006F2BE4">
                        <w:rPr>
                          <w:rFonts w:asciiTheme="majorBidi" w:hAnsiTheme="majorBidi" w:cstheme="majorBidi"/>
                          <w:szCs w:val="22"/>
                        </w:rPr>
                        <w:tab/>
                      </w:r>
                    </w:p>
                    <w:p w14:paraId="7EA46F21" w14:textId="46CD2C0A" w:rsidR="0071786E" w:rsidRPr="005C7AB3" w:rsidRDefault="00523F1D" w:rsidP="00236D08">
                      <w:pPr>
                        <w:ind w:left="1440" w:hanging="1440"/>
                        <w:jc w:val="left"/>
                        <w:rPr>
                          <w:rFonts w:asciiTheme="majorBidi" w:hAnsiTheme="majorBidi" w:cstheme="majorBidi"/>
                          <w:szCs w:val="22"/>
                          <w:lang w:val="en-US"/>
                        </w:rPr>
                      </w:pPr>
                      <w:r w:rsidRPr="005C7AB3">
                        <w:rPr>
                          <w:rFonts w:asciiTheme="majorBidi" w:hAnsiTheme="majorBidi" w:cstheme="majorBidi"/>
                          <w:szCs w:val="22"/>
                          <w:lang w:val="en-US"/>
                        </w:rPr>
                        <w:t>UNDP FW</w:t>
                      </w:r>
                      <w:r w:rsidR="00D66250" w:rsidRPr="005C7AB3">
                        <w:rPr>
                          <w:rFonts w:asciiTheme="majorBidi" w:hAnsiTheme="majorBidi" w:cstheme="majorBidi"/>
                          <w:szCs w:val="22"/>
                          <w:lang w:val="en-US"/>
                        </w:rPr>
                        <w:t xml:space="preserve">: </w:t>
                      </w:r>
                      <w:r w:rsidR="00ED159B" w:rsidRPr="005C7AB3">
                        <w:rPr>
                          <w:rFonts w:asciiTheme="majorBidi" w:hAnsiTheme="majorBidi" w:cstheme="majorBidi"/>
                          <w:szCs w:val="22"/>
                          <w:lang w:val="en-US"/>
                        </w:rPr>
                        <w:t xml:space="preserve">USD </w:t>
                      </w:r>
                      <w:r w:rsidR="005C7AB3" w:rsidRPr="005C7AB3">
                        <w:rPr>
                          <w:rFonts w:asciiTheme="majorBidi" w:hAnsiTheme="majorBidi" w:cstheme="majorBidi"/>
                          <w:szCs w:val="22"/>
                          <w:lang w:val="en-US"/>
                        </w:rPr>
                        <w:t>4</w:t>
                      </w:r>
                      <w:r w:rsidR="00944754" w:rsidRPr="005C7AB3">
                        <w:rPr>
                          <w:rFonts w:asciiTheme="majorBidi" w:hAnsiTheme="majorBidi" w:cstheme="majorBidi"/>
                          <w:szCs w:val="22"/>
                          <w:lang w:val="en-US"/>
                        </w:rPr>
                        <w:t>00,000</w:t>
                      </w:r>
                    </w:p>
                    <w:p w14:paraId="222E68AA" w14:textId="77777777" w:rsidR="00523F1D" w:rsidRPr="005C7AB3" w:rsidRDefault="00523F1D" w:rsidP="00236D08">
                      <w:pPr>
                        <w:spacing w:after="0"/>
                        <w:jc w:val="left"/>
                        <w:rPr>
                          <w:rFonts w:asciiTheme="majorBidi" w:hAnsiTheme="majorBidi" w:cstheme="majorBidi"/>
                          <w:szCs w:val="22"/>
                          <w:lang w:val="en-US"/>
                        </w:rPr>
                      </w:pPr>
                    </w:p>
                    <w:p w14:paraId="552D0135" w14:textId="77777777" w:rsidR="00523F1D" w:rsidRPr="005C7AB3" w:rsidRDefault="00523F1D" w:rsidP="00236D08">
                      <w:pPr>
                        <w:spacing w:after="0"/>
                        <w:jc w:val="left"/>
                        <w:rPr>
                          <w:rFonts w:asciiTheme="majorBidi" w:hAnsiTheme="majorBidi" w:cstheme="majorBidi"/>
                          <w:szCs w:val="22"/>
                          <w:lang w:val="en-US"/>
                        </w:rPr>
                      </w:pPr>
                    </w:p>
                    <w:p w14:paraId="3CEEFEC4" w14:textId="6971FE13" w:rsidR="00C45ABB" w:rsidRDefault="00CD3360" w:rsidP="00236D08">
                      <w:pPr>
                        <w:spacing w:after="0"/>
                        <w:jc w:val="left"/>
                        <w:rPr>
                          <w:rFonts w:asciiTheme="majorBidi" w:hAnsiTheme="majorBidi" w:cstheme="majorBidi"/>
                          <w:szCs w:val="22"/>
                        </w:rPr>
                      </w:pPr>
                      <w:r w:rsidRPr="006F2BE4">
                        <w:rPr>
                          <w:rFonts w:asciiTheme="majorBidi" w:hAnsiTheme="majorBidi" w:cstheme="majorBidi"/>
                          <w:szCs w:val="22"/>
                        </w:rPr>
                        <w:t>Unfunded budget:</w:t>
                      </w:r>
                    </w:p>
                    <w:p w14:paraId="5E6145A1" w14:textId="53B2B7F1" w:rsidR="00CD3360" w:rsidRPr="006F2BE4" w:rsidRDefault="002C1E3F" w:rsidP="00236D08">
                      <w:pPr>
                        <w:spacing w:after="0"/>
                        <w:jc w:val="left"/>
                        <w:rPr>
                          <w:rFonts w:asciiTheme="majorBidi" w:hAnsiTheme="majorBidi" w:cstheme="majorBidi"/>
                          <w:szCs w:val="22"/>
                        </w:rPr>
                      </w:pPr>
                      <w:r w:rsidRPr="006F2BE4">
                        <w:rPr>
                          <w:rFonts w:asciiTheme="majorBidi" w:hAnsiTheme="majorBidi" w:cstheme="majorBidi"/>
                          <w:szCs w:val="22"/>
                        </w:rPr>
                        <w:t xml:space="preserve">USD </w:t>
                      </w:r>
                      <w:r w:rsidR="00CF66C0">
                        <w:rPr>
                          <w:rFonts w:asciiTheme="majorBidi" w:hAnsiTheme="majorBidi" w:cstheme="majorBidi"/>
                          <w:szCs w:val="22"/>
                        </w:rPr>
                        <w:t>7</w:t>
                      </w:r>
                      <w:r w:rsidR="006C112C">
                        <w:rPr>
                          <w:rFonts w:asciiTheme="majorBidi" w:hAnsiTheme="majorBidi" w:cstheme="majorBidi"/>
                          <w:szCs w:val="22"/>
                        </w:rPr>
                        <w:t>,</w:t>
                      </w:r>
                      <w:r w:rsidR="00CF66C0">
                        <w:rPr>
                          <w:rFonts w:asciiTheme="majorBidi" w:hAnsiTheme="majorBidi" w:cstheme="majorBidi"/>
                          <w:szCs w:val="22"/>
                        </w:rPr>
                        <w:t>6</w:t>
                      </w:r>
                      <w:r w:rsidR="00523F1D">
                        <w:rPr>
                          <w:rFonts w:asciiTheme="majorBidi" w:hAnsiTheme="majorBidi" w:cstheme="majorBidi"/>
                          <w:szCs w:val="22"/>
                        </w:rPr>
                        <w:t>00</w:t>
                      </w:r>
                      <w:r w:rsidR="006C112C">
                        <w:rPr>
                          <w:rFonts w:asciiTheme="majorBidi" w:hAnsiTheme="majorBidi" w:cstheme="majorBidi"/>
                          <w:szCs w:val="22"/>
                        </w:rPr>
                        <w:t>,</w:t>
                      </w:r>
                      <w:r w:rsidR="00523F1D">
                        <w:rPr>
                          <w:rFonts w:asciiTheme="majorBidi" w:hAnsiTheme="majorBidi" w:cstheme="majorBidi"/>
                          <w:szCs w:val="22"/>
                        </w:rPr>
                        <w:t>00</w:t>
                      </w:r>
                      <w:r w:rsidR="003325AE">
                        <w:rPr>
                          <w:rFonts w:asciiTheme="majorBidi" w:hAnsiTheme="majorBidi" w:cstheme="majorBidi"/>
                          <w:szCs w:val="22"/>
                        </w:rPr>
                        <w:t>0</w:t>
                      </w:r>
                    </w:p>
                  </w:txbxContent>
                </v:textbox>
                <w10:wrap anchorx="margin"/>
              </v:shape>
            </w:pict>
          </mc:Fallback>
        </mc:AlternateContent>
      </w:r>
    </w:p>
    <w:p w14:paraId="26FAE8EF" w14:textId="5E0D5592" w:rsidR="002726BD" w:rsidRDefault="002726BD" w:rsidP="593FD126">
      <w:pPr>
        <w:pBdr>
          <w:bottom w:val="single" w:sz="4" w:space="1" w:color="auto"/>
        </w:pBdr>
        <w:rPr>
          <w:rFonts w:asciiTheme="majorBidi" w:hAnsiTheme="majorBidi" w:cstheme="majorBidi"/>
          <w:b/>
          <w:bCs/>
        </w:rPr>
      </w:pPr>
    </w:p>
    <w:p w14:paraId="23081013" w14:textId="5815BE4B" w:rsidR="002726BD" w:rsidRDefault="002726BD" w:rsidP="593FD126">
      <w:pPr>
        <w:pBdr>
          <w:bottom w:val="single" w:sz="4" w:space="1" w:color="auto"/>
        </w:pBdr>
        <w:rPr>
          <w:rFonts w:asciiTheme="majorBidi" w:hAnsiTheme="majorBidi" w:cstheme="majorBidi"/>
          <w:b/>
          <w:bCs/>
        </w:rPr>
      </w:pPr>
    </w:p>
    <w:p w14:paraId="245A5628" w14:textId="77777777" w:rsidR="002726BD" w:rsidRDefault="002726BD" w:rsidP="593FD126">
      <w:pPr>
        <w:pBdr>
          <w:bottom w:val="single" w:sz="4" w:space="1" w:color="auto"/>
        </w:pBdr>
        <w:rPr>
          <w:rFonts w:asciiTheme="majorBidi" w:hAnsiTheme="majorBidi" w:cstheme="majorBidi"/>
          <w:b/>
          <w:bCs/>
        </w:rPr>
      </w:pPr>
    </w:p>
    <w:p w14:paraId="2F29A72B" w14:textId="77777777" w:rsidR="002726BD" w:rsidRDefault="002726BD" w:rsidP="593FD126">
      <w:pPr>
        <w:pBdr>
          <w:bottom w:val="single" w:sz="4" w:space="1" w:color="auto"/>
        </w:pBdr>
        <w:rPr>
          <w:rFonts w:asciiTheme="majorBidi" w:hAnsiTheme="majorBidi" w:cstheme="majorBidi"/>
          <w:b/>
          <w:bCs/>
        </w:rPr>
      </w:pPr>
    </w:p>
    <w:p w14:paraId="1DB09721" w14:textId="77777777" w:rsidR="003B4F39" w:rsidRDefault="003B4F39" w:rsidP="593FD126">
      <w:pPr>
        <w:pBdr>
          <w:bottom w:val="single" w:sz="4" w:space="1" w:color="auto"/>
        </w:pBdr>
        <w:rPr>
          <w:rFonts w:asciiTheme="majorBidi" w:hAnsiTheme="majorBidi" w:cstheme="majorBidi"/>
          <w:b/>
          <w:bCs/>
        </w:rPr>
      </w:pPr>
    </w:p>
    <w:p w14:paraId="095466FF" w14:textId="77777777" w:rsidR="003B4F39" w:rsidRDefault="003B4F39" w:rsidP="593FD126">
      <w:pPr>
        <w:pBdr>
          <w:bottom w:val="single" w:sz="4" w:space="1" w:color="auto"/>
        </w:pBdr>
        <w:rPr>
          <w:rFonts w:asciiTheme="majorBidi" w:hAnsiTheme="majorBidi" w:cstheme="majorBidi"/>
          <w:b/>
          <w:bCs/>
        </w:rPr>
      </w:pPr>
    </w:p>
    <w:p w14:paraId="70E51B96" w14:textId="77777777" w:rsidR="00657062" w:rsidRDefault="00657062" w:rsidP="593FD126">
      <w:pPr>
        <w:pBdr>
          <w:bottom w:val="single" w:sz="4" w:space="1" w:color="auto"/>
        </w:pBdr>
        <w:rPr>
          <w:rFonts w:asciiTheme="majorBidi" w:hAnsiTheme="majorBidi" w:cstheme="majorBidi"/>
          <w:b/>
          <w:bCs/>
        </w:rPr>
      </w:pPr>
    </w:p>
    <w:p w14:paraId="7A031EEC" w14:textId="77777777" w:rsidR="00657062" w:rsidRDefault="00657062" w:rsidP="593FD126">
      <w:pPr>
        <w:pBdr>
          <w:bottom w:val="single" w:sz="4" w:space="1" w:color="auto"/>
        </w:pBdr>
        <w:rPr>
          <w:rFonts w:asciiTheme="majorBidi" w:hAnsiTheme="majorBidi" w:cstheme="majorBidi"/>
          <w:b/>
          <w:bCs/>
        </w:rPr>
      </w:pPr>
    </w:p>
    <w:p w14:paraId="1EA32838" w14:textId="77777777" w:rsidR="00F7035F" w:rsidRDefault="00F7035F" w:rsidP="593FD126">
      <w:pPr>
        <w:pBdr>
          <w:bottom w:val="single" w:sz="4" w:space="1" w:color="auto"/>
        </w:pBdr>
        <w:rPr>
          <w:rFonts w:asciiTheme="majorBidi" w:hAnsiTheme="majorBidi" w:cstheme="majorBidi"/>
          <w:b/>
          <w:bCs/>
        </w:rPr>
      </w:pPr>
    </w:p>
    <w:p w14:paraId="6EFF581B" w14:textId="77777777" w:rsidR="00F7035F" w:rsidRDefault="00F7035F" w:rsidP="593FD126">
      <w:pPr>
        <w:pBdr>
          <w:bottom w:val="single" w:sz="4" w:space="1" w:color="auto"/>
        </w:pBdr>
        <w:rPr>
          <w:rFonts w:asciiTheme="majorBidi" w:hAnsiTheme="majorBidi" w:cstheme="majorBidi"/>
          <w:b/>
          <w:bCs/>
        </w:rPr>
      </w:pPr>
    </w:p>
    <w:p w14:paraId="44CFC6EE" w14:textId="77777777" w:rsidR="00F7035F" w:rsidRDefault="00F7035F" w:rsidP="593FD126">
      <w:pPr>
        <w:pBdr>
          <w:bottom w:val="single" w:sz="4" w:space="1" w:color="auto"/>
        </w:pBdr>
        <w:rPr>
          <w:rFonts w:asciiTheme="majorBidi" w:hAnsiTheme="majorBidi" w:cstheme="majorBidi"/>
          <w:b/>
          <w:bCs/>
        </w:rPr>
      </w:pPr>
    </w:p>
    <w:p w14:paraId="73A53984" w14:textId="77777777" w:rsidR="00523F1D" w:rsidRDefault="00523F1D" w:rsidP="593FD126">
      <w:pPr>
        <w:pBdr>
          <w:bottom w:val="single" w:sz="4" w:space="1" w:color="auto"/>
        </w:pBdr>
        <w:rPr>
          <w:rFonts w:asciiTheme="majorBidi" w:hAnsiTheme="majorBidi" w:cstheme="majorBidi"/>
          <w:b/>
          <w:bCs/>
        </w:rPr>
      </w:pPr>
    </w:p>
    <w:p w14:paraId="20079579" w14:textId="77777777" w:rsidR="00523F1D" w:rsidRDefault="00523F1D" w:rsidP="593FD126">
      <w:pPr>
        <w:pBdr>
          <w:bottom w:val="single" w:sz="4" w:space="1" w:color="auto"/>
        </w:pBdr>
        <w:rPr>
          <w:rFonts w:asciiTheme="majorBidi" w:hAnsiTheme="majorBidi" w:cstheme="majorBidi"/>
          <w:b/>
          <w:bCs/>
        </w:rPr>
      </w:pPr>
    </w:p>
    <w:p w14:paraId="76450B11" w14:textId="77777777" w:rsidR="00523F1D" w:rsidRDefault="00523F1D" w:rsidP="593FD126">
      <w:pPr>
        <w:pBdr>
          <w:bottom w:val="single" w:sz="4" w:space="1" w:color="auto"/>
        </w:pBdr>
        <w:rPr>
          <w:rFonts w:asciiTheme="majorBidi" w:hAnsiTheme="majorBidi" w:cstheme="majorBidi"/>
          <w:b/>
          <w:bCs/>
        </w:rPr>
      </w:pPr>
    </w:p>
    <w:p w14:paraId="00B6B997" w14:textId="77777777" w:rsidR="00523F1D" w:rsidRDefault="00523F1D" w:rsidP="593FD126">
      <w:pPr>
        <w:pBdr>
          <w:bottom w:val="single" w:sz="4" w:space="1" w:color="auto"/>
        </w:pBdr>
        <w:rPr>
          <w:rFonts w:asciiTheme="majorBidi" w:hAnsiTheme="majorBidi" w:cstheme="majorBidi"/>
          <w:b/>
          <w:bCs/>
        </w:rPr>
      </w:pPr>
    </w:p>
    <w:p w14:paraId="2F263993" w14:textId="77777777" w:rsidR="00523F1D" w:rsidRDefault="00523F1D" w:rsidP="593FD126">
      <w:pPr>
        <w:pBdr>
          <w:bottom w:val="single" w:sz="4" w:space="1" w:color="auto"/>
        </w:pBdr>
        <w:rPr>
          <w:rFonts w:asciiTheme="majorBidi" w:hAnsiTheme="majorBidi" w:cstheme="majorBidi"/>
          <w:b/>
          <w:bCs/>
        </w:rPr>
      </w:pPr>
    </w:p>
    <w:p w14:paraId="0BE81453" w14:textId="77777777" w:rsidR="00523F1D" w:rsidRDefault="00523F1D" w:rsidP="593FD126">
      <w:pPr>
        <w:pBdr>
          <w:bottom w:val="single" w:sz="4" w:space="1" w:color="auto"/>
        </w:pBdr>
        <w:rPr>
          <w:rFonts w:asciiTheme="majorBidi" w:hAnsiTheme="majorBidi" w:cstheme="majorBidi"/>
          <w:b/>
          <w:bCs/>
        </w:rPr>
      </w:pPr>
    </w:p>
    <w:p w14:paraId="174D2CE5" w14:textId="77777777" w:rsidR="00523F1D" w:rsidRDefault="00523F1D" w:rsidP="593FD126">
      <w:pPr>
        <w:pBdr>
          <w:bottom w:val="single" w:sz="4" w:space="1" w:color="auto"/>
        </w:pBdr>
        <w:rPr>
          <w:rFonts w:asciiTheme="majorBidi" w:hAnsiTheme="majorBidi" w:cstheme="majorBidi"/>
          <w:b/>
          <w:bCs/>
        </w:rPr>
      </w:pPr>
    </w:p>
    <w:p w14:paraId="53ECE57F" w14:textId="27F5631D" w:rsidR="00F97642" w:rsidRPr="009E7095" w:rsidRDefault="43654CB5" w:rsidP="593FD126">
      <w:pPr>
        <w:pBdr>
          <w:bottom w:val="single" w:sz="4" w:space="1" w:color="auto"/>
        </w:pBdr>
        <w:rPr>
          <w:rFonts w:asciiTheme="majorBidi" w:hAnsiTheme="majorBidi" w:cstheme="majorBidi"/>
          <w:b/>
          <w:bCs/>
        </w:rPr>
      </w:pPr>
      <w:r w:rsidRPr="593FD126">
        <w:rPr>
          <w:rFonts w:asciiTheme="majorBidi" w:hAnsiTheme="majorBidi" w:cstheme="majorBidi"/>
          <w:b/>
          <w:bCs/>
        </w:rPr>
        <w:t>Agreed by UNDP:</w:t>
      </w:r>
    </w:p>
    <w:p w14:paraId="37E7BDE4" w14:textId="388DE059" w:rsidR="00F97642" w:rsidRPr="009E7095" w:rsidRDefault="00523F1D" w:rsidP="593FD126">
      <w:pPr>
        <w:rPr>
          <w:rFonts w:asciiTheme="majorBidi" w:hAnsiTheme="majorBidi" w:cstheme="majorBidi"/>
          <w:lang w:val="en-US"/>
        </w:rPr>
      </w:pPr>
      <w:r w:rsidRPr="00E0601A">
        <w:rPr>
          <w:rFonts w:asciiTheme="majorBidi" w:hAnsiTheme="majorBidi" w:cstheme="majorBidi"/>
          <w:lang w:val="en-US"/>
        </w:rPr>
        <w:t>……………………….</w:t>
      </w:r>
    </w:p>
    <w:p w14:paraId="0586AAF8" w14:textId="46ACF19D" w:rsidR="00F97642" w:rsidRPr="009E7095" w:rsidRDefault="43654CB5" w:rsidP="593FD126">
      <w:pPr>
        <w:rPr>
          <w:rFonts w:asciiTheme="majorBidi" w:hAnsiTheme="majorBidi" w:cstheme="majorBidi"/>
          <w:lang w:val="en-US"/>
        </w:rPr>
      </w:pPr>
      <w:r w:rsidRPr="593FD126">
        <w:rPr>
          <w:rFonts w:asciiTheme="majorBidi" w:hAnsiTheme="majorBidi" w:cstheme="majorBidi"/>
          <w:lang w:val="en-US"/>
        </w:rPr>
        <w:t>Resident Representative</w:t>
      </w:r>
    </w:p>
    <w:p w14:paraId="7E5EF787" w14:textId="21D1093F" w:rsidR="00560D25" w:rsidRDefault="00C30690" w:rsidP="00585A60">
      <w:pPr>
        <w:rPr>
          <w:rFonts w:asciiTheme="majorBidi" w:eastAsia="Gill Sans MT" w:hAnsiTheme="majorBidi" w:cstheme="majorBidi"/>
          <w:lang w:val="en-US"/>
        </w:rPr>
      </w:pPr>
      <w:r>
        <w:rPr>
          <w:rFonts w:asciiTheme="majorBidi" w:hAnsiTheme="majorBidi" w:cstheme="majorBidi"/>
          <w:lang w:val="en-US"/>
        </w:rPr>
        <w:t xml:space="preserve">Signature </w:t>
      </w:r>
      <w:r w:rsidR="00427248">
        <w:rPr>
          <w:rFonts w:asciiTheme="majorBidi" w:hAnsiTheme="majorBidi" w:cstheme="majorBidi"/>
          <w:lang w:val="en-US"/>
        </w:rPr>
        <w:t xml:space="preserve">and </w:t>
      </w:r>
      <w:r w:rsidR="43654CB5" w:rsidRPr="593FD126">
        <w:rPr>
          <w:rFonts w:asciiTheme="majorBidi" w:hAnsiTheme="majorBidi" w:cstheme="majorBidi"/>
          <w:lang w:val="en-US"/>
        </w:rPr>
        <w:t>Date ____________</w:t>
      </w:r>
      <w:r>
        <w:rPr>
          <w:rFonts w:asciiTheme="majorBidi" w:hAnsiTheme="majorBidi" w:cstheme="majorBidi"/>
          <w:lang w:val="en-US"/>
        </w:rPr>
        <w:t>___________</w:t>
      </w:r>
    </w:p>
    <w:p w14:paraId="081AAD51" w14:textId="708C7802" w:rsidR="003B4F39" w:rsidRDefault="003B4F39" w:rsidP="00585A60">
      <w:pPr>
        <w:rPr>
          <w:rFonts w:asciiTheme="majorBidi" w:hAnsiTheme="majorBidi" w:cstheme="majorBidi"/>
          <w:lang w:val="en-US"/>
        </w:rPr>
      </w:pPr>
    </w:p>
    <w:p w14:paraId="57E4E78D" w14:textId="47ACE608" w:rsidR="00B51904" w:rsidRDefault="00B51904" w:rsidP="00585A60">
      <w:pPr>
        <w:rPr>
          <w:rFonts w:asciiTheme="majorBidi" w:hAnsiTheme="majorBidi" w:cstheme="majorBidi"/>
          <w:lang w:val="en-US"/>
        </w:rPr>
      </w:pPr>
    </w:p>
    <w:p w14:paraId="4F018CCF" w14:textId="77777777" w:rsidR="00B51904" w:rsidRDefault="00B51904" w:rsidP="00585A60">
      <w:pPr>
        <w:rPr>
          <w:rFonts w:asciiTheme="majorBidi" w:hAnsiTheme="majorBidi" w:cstheme="majorBidi"/>
          <w:lang w:val="en-US"/>
        </w:rPr>
      </w:pPr>
    </w:p>
    <w:p w14:paraId="228F2A89" w14:textId="77777777" w:rsidR="003B4F39" w:rsidRDefault="003B4F39" w:rsidP="00585A60">
      <w:pPr>
        <w:rPr>
          <w:rFonts w:asciiTheme="majorBidi" w:hAnsiTheme="majorBidi" w:cstheme="majorBidi"/>
          <w:lang w:val="en-US"/>
        </w:rPr>
      </w:pPr>
    </w:p>
    <w:sdt>
      <w:sdtPr>
        <w:rPr>
          <w:rFonts w:ascii="Arial" w:eastAsia="Times New Roman" w:hAnsi="Arial" w:cs="Times New Roman"/>
          <w:color w:val="auto"/>
          <w:sz w:val="22"/>
          <w:szCs w:val="24"/>
          <w:lang w:val="en-GB"/>
        </w:rPr>
        <w:id w:val="-785420301"/>
        <w:docPartObj>
          <w:docPartGallery w:val="Table of Contents"/>
          <w:docPartUnique/>
        </w:docPartObj>
      </w:sdtPr>
      <w:sdtEndPr>
        <w:rPr>
          <w:rFonts w:ascii="Times New Roman" w:hAnsi="Times New Roman"/>
          <w:b/>
          <w:bCs/>
          <w:noProof/>
        </w:rPr>
      </w:sdtEndPr>
      <w:sdtContent>
        <w:p w14:paraId="38B78FF4" w14:textId="799C4247" w:rsidR="00C27994" w:rsidRPr="00E0706F" w:rsidRDefault="00C27994" w:rsidP="00C374F3">
          <w:pPr>
            <w:pStyle w:val="TOCHeading"/>
            <w:tabs>
              <w:tab w:val="left" w:pos="4320"/>
            </w:tabs>
            <w:rPr>
              <w:rFonts w:ascii="Times New Roman" w:hAnsi="Times New Roman" w:cs="Times New Roman"/>
            </w:rPr>
          </w:pPr>
          <w:r w:rsidRPr="00E0706F">
            <w:rPr>
              <w:rFonts w:ascii="Times New Roman" w:hAnsi="Times New Roman" w:cs="Times New Roman"/>
            </w:rPr>
            <w:t>Contents</w:t>
          </w:r>
          <w:r w:rsidR="00C374F3">
            <w:rPr>
              <w:rFonts w:ascii="Times New Roman" w:hAnsi="Times New Roman" w:cs="Times New Roman"/>
            </w:rPr>
            <w:tab/>
          </w:r>
        </w:p>
        <w:bookmarkStart w:id="0" w:name="_Toc136283608"/>
        <w:p w14:paraId="0E834A94" w14:textId="762A648B" w:rsidR="00C570C3" w:rsidRPr="0067147D" w:rsidRDefault="00C570C3">
          <w:pPr>
            <w:pStyle w:val="TOC1"/>
            <w:tabs>
              <w:tab w:val="left" w:pos="440"/>
              <w:tab w:val="right" w:leader="dot" w:pos="9592"/>
            </w:tabs>
            <w:rPr>
              <w:rFonts w:ascii="Times New Roman" w:eastAsiaTheme="minorEastAsia" w:hAnsi="Times New Roman"/>
              <w:noProof/>
              <w:szCs w:val="22"/>
              <w:lang w:val="en-US"/>
            </w:rPr>
          </w:pPr>
          <w:r w:rsidRPr="0067147D">
            <w:rPr>
              <w:rFonts w:ascii="Times New Roman" w:hAnsi="Times New Roman"/>
            </w:rPr>
            <w:fldChar w:fldCharType="begin"/>
          </w:r>
          <w:r w:rsidRPr="0067147D">
            <w:rPr>
              <w:rFonts w:ascii="Times New Roman" w:hAnsi="Times New Roman"/>
            </w:rPr>
            <w:instrText xml:space="preserve"> TOC \o "1-3" \h \z \u </w:instrText>
          </w:r>
          <w:r w:rsidRPr="0067147D">
            <w:rPr>
              <w:rFonts w:ascii="Times New Roman" w:hAnsi="Times New Roman"/>
            </w:rPr>
            <w:fldChar w:fldCharType="separate"/>
          </w:r>
          <w:hyperlink w:anchor="_Toc137109166" w:history="1">
            <w:r w:rsidRPr="0067147D">
              <w:rPr>
                <w:rStyle w:val="Hyperlink"/>
                <w:rFonts w:ascii="Times New Roman" w:hAnsi="Times New Roman"/>
                <w:noProof/>
              </w:rPr>
              <w:t>1.</w:t>
            </w:r>
            <w:r w:rsidRPr="0067147D">
              <w:rPr>
                <w:rFonts w:ascii="Times New Roman" w:eastAsiaTheme="minorEastAsia" w:hAnsi="Times New Roman"/>
                <w:noProof/>
                <w:szCs w:val="22"/>
                <w:lang w:val="en-US"/>
              </w:rPr>
              <w:tab/>
            </w:r>
            <w:r w:rsidRPr="0067147D">
              <w:rPr>
                <w:rStyle w:val="Hyperlink"/>
                <w:rFonts w:ascii="Times New Roman" w:hAnsi="Times New Roman"/>
                <w:noProof/>
              </w:rPr>
              <w:t>Development Challenge</w:t>
            </w:r>
            <w:r w:rsidRPr="0067147D">
              <w:rPr>
                <w:rFonts w:ascii="Times New Roman" w:hAnsi="Times New Roman"/>
                <w:noProof/>
                <w:webHidden/>
              </w:rPr>
              <w:tab/>
            </w:r>
            <w:r w:rsidRPr="0067147D">
              <w:rPr>
                <w:rFonts w:ascii="Times New Roman" w:hAnsi="Times New Roman"/>
                <w:noProof/>
                <w:webHidden/>
              </w:rPr>
              <w:fldChar w:fldCharType="begin"/>
            </w:r>
            <w:r w:rsidRPr="0067147D">
              <w:rPr>
                <w:rFonts w:ascii="Times New Roman" w:hAnsi="Times New Roman"/>
                <w:noProof/>
                <w:webHidden/>
              </w:rPr>
              <w:instrText xml:space="preserve"> PAGEREF _Toc137109166 \h </w:instrText>
            </w:r>
            <w:r w:rsidRPr="0067147D">
              <w:rPr>
                <w:rFonts w:ascii="Times New Roman" w:hAnsi="Times New Roman"/>
                <w:noProof/>
                <w:webHidden/>
              </w:rPr>
            </w:r>
            <w:r w:rsidRPr="0067147D">
              <w:rPr>
                <w:rFonts w:ascii="Times New Roman" w:hAnsi="Times New Roman"/>
                <w:noProof/>
                <w:webHidden/>
              </w:rPr>
              <w:fldChar w:fldCharType="separate"/>
            </w:r>
            <w:r w:rsidRPr="0067147D">
              <w:rPr>
                <w:rFonts w:ascii="Times New Roman" w:hAnsi="Times New Roman"/>
                <w:noProof/>
                <w:webHidden/>
              </w:rPr>
              <w:t>3</w:t>
            </w:r>
            <w:r w:rsidRPr="0067147D">
              <w:rPr>
                <w:rFonts w:ascii="Times New Roman" w:hAnsi="Times New Roman"/>
                <w:noProof/>
                <w:webHidden/>
              </w:rPr>
              <w:fldChar w:fldCharType="end"/>
            </w:r>
          </w:hyperlink>
        </w:p>
        <w:p w14:paraId="5DD0B980" w14:textId="3540772E" w:rsidR="00C570C3" w:rsidRPr="0067147D" w:rsidRDefault="00C570C3">
          <w:pPr>
            <w:pStyle w:val="TOC1"/>
            <w:tabs>
              <w:tab w:val="left" w:pos="440"/>
              <w:tab w:val="right" w:leader="dot" w:pos="9592"/>
            </w:tabs>
            <w:rPr>
              <w:rFonts w:ascii="Times New Roman" w:eastAsiaTheme="minorEastAsia" w:hAnsi="Times New Roman"/>
              <w:noProof/>
              <w:szCs w:val="22"/>
              <w:lang w:val="en-US"/>
            </w:rPr>
          </w:pPr>
          <w:hyperlink w:anchor="_Toc137109167" w:history="1">
            <w:r w:rsidRPr="0067147D">
              <w:rPr>
                <w:rStyle w:val="Hyperlink"/>
                <w:rFonts w:ascii="Times New Roman" w:hAnsi="Times New Roman"/>
                <w:noProof/>
              </w:rPr>
              <w:t>2.</w:t>
            </w:r>
            <w:r w:rsidRPr="0067147D">
              <w:rPr>
                <w:rFonts w:ascii="Times New Roman" w:eastAsiaTheme="minorEastAsia" w:hAnsi="Times New Roman"/>
                <w:noProof/>
                <w:szCs w:val="22"/>
                <w:lang w:val="en-US"/>
              </w:rPr>
              <w:tab/>
            </w:r>
            <w:r w:rsidRPr="0067147D">
              <w:rPr>
                <w:rStyle w:val="Hyperlink"/>
                <w:rFonts w:ascii="Times New Roman" w:hAnsi="Times New Roman"/>
                <w:noProof/>
              </w:rPr>
              <w:t>Strategy</w:t>
            </w:r>
            <w:r w:rsidRPr="0067147D">
              <w:rPr>
                <w:rFonts w:ascii="Times New Roman" w:hAnsi="Times New Roman"/>
                <w:noProof/>
                <w:webHidden/>
              </w:rPr>
              <w:tab/>
            </w:r>
            <w:r w:rsidRPr="0067147D">
              <w:rPr>
                <w:rFonts w:ascii="Times New Roman" w:hAnsi="Times New Roman"/>
                <w:noProof/>
                <w:webHidden/>
              </w:rPr>
              <w:fldChar w:fldCharType="begin"/>
            </w:r>
            <w:r w:rsidRPr="0067147D">
              <w:rPr>
                <w:rFonts w:ascii="Times New Roman" w:hAnsi="Times New Roman"/>
                <w:noProof/>
                <w:webHidden/>
              </w:rPr>
              <w:instrText xml:space="preserve"> PAGEREF _Toc137109167 \h </w:instrText>
            </w:r>
            <w:r w:rsidRPr="0067147D">
              <w:rPr>
                <w:rFonts w:ascii="Times New Roman" w:hAnsi="Times New Roman"/>
                <w:noProof/>
                <w:webHidden/>
              </w:rPr>
            </w:r>
            <w:r w:rsidRPr="0067147D">
              <w:rPr>
                <w:rFonts w:ascii="Times New Roman" w:hAnsi="Times New Roman"/>
                <w:noProof/>
                <w:webHidden/>
              </w:rPr>
              <w:fldChar w:fldCharType="separate"/>
            </w:r>
            <w:r w:rsidRPr="0067147D">
              <w:rPr>
                <w:rFonts w:ascii="Times New Roman" w:hAnsi="Times New Roman"/>
                <w:noProof/>
                <w:webHidden/>
              </w:rPr>
              <w:t>3</w:t>
            </w:r>
            <w:r w:rsidRPr="0067147D">
              <w:rPr>
                <w:rFonts w:ascii="Times New Roman" w:hAnsi="Times New Roman"/>
                <w:noProof/>
                <w:webHidden/>
              </w:rPr>
              <w:fldChar w:fldCharType="end"/>
            </w:r>
          </w:hyperlink>
        </w:p>
        <w:p w14:paraId="2B694402" w14:textId="4E95E13E" w:rsidR="00C570C3" w:rsidRPr="0067147D" w:rsidRDefault="00C570C3">
          <w:pPr>
            <w:pStyle w:val="TOC2"/>
            <w:tabs>
              <w:tab w:val="right" w:leader="dot" w:pos="9592"/>
            </w:tabs>
            <w:rPr>
              <w:rFonts w:ascii="Times New Roman" w:eastAsiaTheme="minorEastAsia" w:hAnsi="Times New Roman"/>
              <w:noProof/>
              <w:szCs w:val="22"/>
              <w:lang w:val="en-US"/>
            </w:rPr>
          </w:pPr>
          <w:hyperlink w:anchor="_Toc137109168" w:history="1">
            <w:r w:rsidRPr="0067147D">
              <w:rPr>
                <w:rStyle w:val="Hyperlink"/>
                <w:rFonts w:ascii="Times New Roman" w:eastAsia="Gill Sans MT" w:hAnsi="Times New Roman"/>
                <w:noProof/>
                <w:lang w:val="en-US"/>
              </w:rPr>
              <w:t>2.1 Foundational principles</w:t>
            </w:r>
            <w:r w:rsidRPr="0067147D">
              <w:rPr>
                <w:rFonts w:ascii="Times New Roman" w:hAnsi="Times New Roman"/>
                <w:noProof/>
                <w:webHidden/>
              </w:rPr>
              <w:tab/>
            </w:r>
            <w:r w:rsidRPr="0067147D">
              <w:rPr>
                <w:rFonts w:ascii="Times New Roman" w:hAnsi="Times New Roman"/>
                <w:noProof/>
                <w:webHidden/>
              </w:rPr>
              <w:fldChar w:fldCharType="begin"/>
            </w:r>
            <w:r w:rsidRPr="0067147D">
              <w:rPr>
                <w:rFonts w:ascii="Times New Roman" w:hAnsi="Times New Roman"/>
                <w:noProof/>
                <w:webHidden/>
              </w:rPr>
              <w:instrText xml:space="preserve"> PAGEREF _Toc137109168 \h </w:instrText>
            </w:r>
            <w:r w:rsidRPr="0067147D">
              <w:rPr>
                <w:rFonts w:ascii="Times New Roman" w:hAnsi="Times New Roman"/>
                <w:noProof/>
                <w:webHidden/>
              </w:rPr>
            </w:r>
            <w:r w:rsidRPr="0067147D">
              <w:rPr>
                <w:rFonts w:ascii="Times New Roman" w:hAnsi="Times New Roman"/>
                <w:noProof/>
                <w:webHidden/>
              </w:rPr>
              <w:fldChar w:fldCharType="separate"/>
            </w:r>
            <w:r w:rsidRPr="0067147D">
              <w:rPr>
                <w:rFonts w:ascii="Times New Roman" w:hAnsi="Times New Roman"/>
                <w:noProof/>
                <w:webHidden/>
              </w:rPr>
              <w:t>4</w:t>
            </w:r>
            <w:r w:rsidRPr="0067147D">
              <w:rPr>
                <w:rFonts w:ascii="Times New Roman" w:hAnsi="Times New Roman"/>
                <w:noProof/>
                <w:webHidden/>
              </w:rPr>
              <w:fldChar w:fldCharType="end"/>
            </w:r>
          </w:hyperlink>
        </w:p>
        <w:p w14:paraId="0062D8C6" w14:textId="7A9D4DAC" w:rsidR="00C570C3" w:rsidRPr="0067147D" w:rsidRDefault="00C570C3">
          <w:pPr>
            <w:pStyle w:val="TOC2"/>
            <w:tabs>
              <w:tab w:val="right" w:leader="dot" w:pos="9592"/>
            </w:tabs>
            <w:rPr>
              <w:rFonts w:ascii="Times New Roman" w:eastAsiaTheme="minorEastAsia" w:hAnsi="Times New Roman"/>
              <w:noProof/>
              <w:szCs w:val="22"/>
              <w:lang w:val="en-US"/>
            </w:rPr>
          </w:pPr>
          <w:hyperlink w:anchor="_Toc137109169" w:history="1">
            <w:r w:rsidRPr="0067147D">
              <w:rPr>
                <w:rStyle w:val="Hyperlink"/>
                <w:rFonts w:ascii="Times New Roman" w:eastAsia="Gill Sans MT" w:hAnsi="Times New Roman"/>
                <w:noProof/>
              </w:rPr>
              <w:t>2.2 Theory of Change Statement:</w:t>
            </w:r>
            <w:r w:rsidRPr="0067147D">
              <w:rPr>
                <w:rFonts w:ascii="Times New Roman" w:hAnsi="Times New Roman"/>
                <w:noProof/>
                <w:webHidden/>
              </w:rPr>
              <w:tab/>
            </w:r>
            <w:r w:rsidRPr="0067147D">
              <w:rPr>
                <w:rFonts w:ascii="Times New Roman" w:hAnsi="Times New Roman"/>
                <w:noProof/>
                <w:webHidden/>
              </w:rPr>
              <w:fldChar w:fldCharType="begin"/>
            </w:r>
            <w:r w:rsidRPr="0067147D">
              <w:rPr>
                <w:rFonts w:ascii="Times New Roman" w:hAnsi="Times New Roman"/>
                <w:noProof/>
                <w:webHidden/>
              </w:rPr>
              <w:instrText xml:space="preserve"> PAGEREF _Toc137109169 \h </w:instrText>
            </w:r>
            <w:r w:rsidRPr="0067147D">
              <w:rPr>
                <w:rFonts w:ascii="Times New Roman" w:hAnsi="Times New Roman"/>
                <w:noProof/>
                <w:webHidden/>
              </w:rPr>
            </w:r>
            <w:r w:rsidRPr="0067147D">
              <w:rPr>
                <w:rFonts w:ascii="Times New Roman" w:hAnsi="Times New Roman"/>
                <w:noProof/>
                <w:webHidden/>
              </w:rPr>
              <w:fldChar w:fldCharType="separate"/>
            </w:r>
            <w:r w:rsidRPr="0067147D">
              <w:rPr>
                <w:rFonts w:ascii="Times New Roman" w:hAnsi="Times New Roman"/>
                <w:noProof/>
                <w:webHidden/>
              </w:rPr>
              <w:t>6</w:t>
            </w:r>
            <w:r w:rsidRPr="0067147D">
              <w:rPr>
                <w:rFonts w:ascii="Times New Roman" w:hAnsi="Times New Roman"/>
                <w:noProof/>
                <w:webHidden/>
              </w:rPr>
              <w:fldChar w:fldCharType="end"/>
            </w:r>
          </w:hyperlink>
        </w:p>
        <w:p w14:paraId="6B22C173" w14:textId="34934A47" w:rsidR="00C570C3" w:rsidRPr="0067147D" w:rsidRDefault="00C570C3">
          <w:pPr>
            <w:pStyle w:val="TOC1"/>
            <w:tabs>
              <w:tab w:val="left" w:pos="440"/>
              <w:tab w:val="right" w:leader="dot" w:pos="9592"/>
            </w:tabs>
            <w:rPr>
              <w:rFonts w:ascii="Times New Roman" w:eastAsiaTheme="minorEastAsia" w:hAnsi="Times New Roman"/>
              <w:noProof/>
              <w:szCs w:val="22"/>
              <w:lang w:val="en-US"/>
            </w:rPr>
          </w:pPr>
          <w:hyperlink w:anchor="_Toc137109170" w:history="1">
            <w:r w:rsidRPr="0067147D">
              <w:rPr>
                <w:rStyle w:val="Hyperlink"/>
                <w:rFonts w:ascii="Times New Roman" w:hAnsi="Times New Roman"/>
                <w:noProof/>
              </w:rPr>
              <w:t>3.</w:t>
            </w:r>
            <w:r w:rsidRPr="0067147D">
              <w:rPr>
                <w:rFonts w:ascii="Times New Roman" w:eastAsiaTheme="minorEastAsia" w:hAnsi="Times New Roman"/>
                <w:noProof/>
                <w:szCs w:val="22"/>
                <w:lang w:val="en-US"/>
              </w:rPr>
              <w:tab/>
            </w:r>
            <w:r w:rsidRPr="0067147D">
              <w:rPr>
                <w:rStyle w:val="Hyperlink"/>
                <w:rFonts w:ascii="Times New Roman" w:hAnsi="Times New Roman"/>
                <w:noProof/>
              </w:rPr>
              <w:t>Results and Partnerships</w:t>
            </w:r>
            <w:r w:rsidRPr="0067147D">
              <w:rPr>
                <w:rFonts w:ascii="Times New Roman" w:hAnsi="Times New Roman"/>
                <w:noProof/>
                <w:webHidden/>
              </w:rPr>
              <w:tab/>
            </w:r>
            <w:r w:rsidRPr="0067147D">
              <w:rPr>
                <w:rFonts w:ascii="Times New Roman" w:hAnsi="Times New Roman"/>
                <w:noProof/>
                <w:webHidden/>
              </w:rPr>
              <w:fldChar w:fldCharType="begin"/>
            </w:r>
            <w:r w:rsidRPr="0067147D">
              <w:rPr>
                <w:rFonts w:ascii="Times New Roman" w:hAnsi="Times New Roman"/>
                <w:noProof/>
                <w:webHidden/>
              </w:rPr>
              <w:instrText xml:space="preserve"> PAGEREF _Toc137109170 \h </w:instrText>
            </w:r>
            <w:r w:rsidRPr="0067147D">
              <w:rPr>
                <w:rFonts w:ascii="Times New Roman" w:hAnsi="Times New Roman"/>
                <w:noProof/>
                <w:webHidden/>
              </w:rPr>
            </w:r>
            <w:r w:rsidRPr="0067147D">
              <w:rPr>
                <w:rFonts w:ascii="Times New Roman" w:hAnsi="Times New Roman"/>
                <w:noProof/>
                <w:webHidden/>
              </w:rPr>
              <w:fldChar w:fldCharType="separate"/>
            </w:r>
            <w:r w:rsidRPr="0067147D">
              <w:rPr>
                <w:rFonts w:ascii="Times New Roman" w:hAnsi="Times New Roman"/>
                <w:noProof/>
                <w:webHidden/>
              </w:rPr>
              <w:t>6</w:t>
            </w:r>
            <w:r w:rsidRPr="0067147D">
              <w:rPr>
                <w:rFonts w:ascii="Times New Roman" w:hAnsi="Times New Roman"/>
                <w:noProof/>
                <w:webHidden/>
              </w:rPr>
              <w:fldChar w:fldCharType="end"/>
            </w:r>
          </w:hyperlink>
        </w:p>
        <w:p w14:paraId="2F644859" w14:textId="4619EDAE" w:rsidR="00C570C3" w:rsidRPr="0067147D" w:rsidRDefault="00C570C3">
          <w:pPr>
            <w:pStyle w:val="TOC2"/>
            <w:tabs>
              <w:tab w:val="right" w:leader="dot" w:pos="9592"/>
            </w:tabs>
            <w:rPr>
              <w:rFonts w:ascii="Times New Roman" w:eastAsiaTheme="minorEastAsia" w:hAnsi="Times New Roman"/>
              <w:noProof/>
              <w:szCs w:val="22"/>
              <w:lang w:val="en-US"/>
            </w:rPr>
          </w:pPr>
          <w:hyperlink w:anchor="_Toc137109171" w:history="1">
            <w:r w:rsidRPr="0067147D">
              <w:rPr>
                <w:rStyle w:val="Hyperlink"/>
                <w:rFonts w:ascii="Times New Roman" w:eastAsia="Gill Sans MT" w:hAnsi="Times New Roman"/>
                <w:noProof/>
              </w:rPr>
              <w:t>3.1 Expected results</w:t>
            </w:r>
            <w:r w:rsidRPr="0067147D">
              <w:rPr>
                <w:rFonts w:ascii="Times New Roman" w:hAnsi="Times New Roman"/>
                <w:noProof/>
                <w:webHidden/>
              </w:rPr>
              <w:tab/>
            </w:r>
            <w:r w:rsidRPr="0067147D">
              <w:rPr>
                <w:rFonts w:ascii="Times New Roman" w:hAnsi="Times New Roman"/>
                <w:noProof/>
                <w:webHidden/>
              </w:rPr>
              <w:fldChar w:fldCharType="begin"/>
            </w:r>
            <w:r w:rsidRPr="0067147D">
              <w:rPr>
                <w:rFonts w:ascii="Times New Roman" w:hAnsi="Times New Roman"/>
                <w:noProof/>
                <w:webHidden/>
              </w:rPr>
              <w:instrText xml:space="preserve"> PAGEREF _Toc137109171 \h </w:instrText>
            </w:r>
            <w:r w:rsidRPr="0067147D">
              <w:rPr>
                <w:rFonts w:ascii="Times New Roman" w:hAnsi="Times New Roman"/>
                <w:noProof/>
                <w:webHidden/>
              </w:rPr>
            </w:r>
            <w:r w:rsidRPr="0067147D">
              <w:rPr>
                <w:rFonts w:ascii="Times New Roman" w:hAnsi="Times New Roman"/>
                <w:noProof/>
                <w:webHidden/>
              </w:rPr>
              <w:fldChar w:fldCharType="separate"/>
            </w:r>
            <w:r w:rsidRPr="0067147D">
              <w:rPr>
                <w:rFonts w:ascii="Times New Roman" w:hAnsi="Times New Roman"/>
                <w:noProof/>
                <w:webHidden/>
              </w:rPr>
              <w:t>6</w:t>
            </w:r>
            <w:r w:rsidRPr="0067147D">
              <w:rPr>
                <w:rFonts w:ascii="Times New Roman" w:hAnsi="Times New Roman"/>
                <w:noProof/>
                <w:webHidden/>
              </w:rPr>
              <w:fldChar w:fldCharType="end"/>
            </w:r>
          </w:hyperlink>
        </w:p>
        <w:p w14:paraId="35385207" w14:textId="3ED2BAA1" w:rsidR="00C570C3" w:rsidRPr="0067147D" w:rsidRDefault="00C570C3">
          <w:pPr>
            <w:pStyle w:val="TOC2"/>
            <w:tabs>
              <w:tab w:val="right" w:leader="dot" w:pos="9592"/>
            </w:tabs>
            <w:rPr>
              <w:rFonts w:ascii="Times New Roman" w:eastAsiaTheme="minorEastAsia" w:hAnsi="Times New Roman"/>
              <w:noProof/>
              <w:szCs w:val="22"/>
              <w:lang w:val="en-US"/>
            </w:rPr>
          </w:pPr>
          <w:hyperlink w:anchor="_Toc137109172" w:history="1">
            <w:r w:rsidRPr="0067147D">
              <w:rPr>
                <w:rStyle w:val="Hyperlink"/>
                <w:rFonts w:ascii="Times New Roman" w:eastAsia="Gill Sans MT" w:hAnsi="Times New Roman"/>
                <w:noProof/>
              </w:rPr>
              <w:t>3.2 Approach</w:t>
            </w:r>
            <w:r w:rsidRPr="0067147D">
              <w:rPr>
                <w:rFonts w:ascii="Times New Roman" w:hAnsi="Times New Roman"/>
                <w:noProof/>
                <w:webHidden/>
              </w:rPr>
              <w:tab/>
            </w:r>
            <w:r w:rsidRPr="0067147D">
              <w:rPr>
                <w:rFonts w:ascii="Times New Roman" w:hAnsi="Times New Roman"/>
                <w:noProof/>
                <w:webHidden/>
              </w:rPr>
              <w:fldChar w:fldCharType="begin"/>
            </w:r>
            <w:r w:rsidRPr="0067147D">
              <w:rPr>
                <w:rFonts w:ascii="Times New Roman" w:hAnsi="Times New Roman"/>
                <w:noProof/>
                <w:webHidden/>
              </w:rPr>
              <w:instrText xml:space="preserve"> PAGEREF _Toc137109172 \h </w:instrText>
            </w:r>
            <w:r w:rsidRPr="0067147D">
              <w:rPr>
                <w:rFonts w:ascii="Times New Roman" w:hAnsi="Times New Roman"/>
                <w:noProof/>
                <w:webHidden/>
              </w:rPr>
            </w:r>
            <w:r w:rsidRPr="0067147D">
              <w:rPr>
                <w:rFonts w:ascii="Times New Roman" w:hAnsi="Times New Roman"/>
                <w:noProof/>
                <w:webHidden/>
              </w:rPr>
              <w:fldChar w:fldCharType="separate"/>
            </w:r>
            <w:r w:rsidRPr="0067147D">
              <w:rPr>
                <w:rFonts w:ascii="Times New Roman" w:hAnsi="Times New Roman"/>
                <w:noProof/>
                <w:webHidden/>
              </w:rPr>
              <w:t>8</w:t>
            </w:r>
            <w:r w:rsidRPr="0067147D">
              <w:rPr>
                <w:rFonts w:ascii="Times New Roman" w:hAnsi="Times New Roman"/>
                <w:noProof/>
                <w:webHidden/>
              </w:rPr>
              <w:fldChar w:fldCharType="end"/>
            </w:r>
          </w:hyperlink>
        </w:p>
        <w:p w14:paraId="4CAFAC43" w14:textId="10F3D467" w:rsidR="00C570C3" w:rsidRPr="0067147D" w:rsidRDefault="00C570C3">
          <w:pPr>
            <w:pStyle w:val="TOC2"/>
            <w:tabs>
              <w:tab w:val="right" w:leader="dot" w:pos="9592"/>
            </w:tabs>
            <w:rPr>
              <w:rFonts w:ascii="Times New Roman" w:eastAsiaTheme="minorEastAsia" w:hAnsi="Times New Roman"/>
              <w:noProof/>
              <w:szCs w:val="22"/>
              <w:lang w:val="en-US"/>
            </w:rPr>
          </w:pPr>
          <w:hyperlink w:anchor="_Toc137109173" w:history="1">
            <w:r w:rsidRPr="0067147D">
              <w:rPr>
                <w:rStyle w:val="Hyperlink"/>
                <w:rFonts w:ascii="Times New Roman" w:eastAsia="Gill Sans MT" w:hAnsi="Times New Roman"/>
                <w:noProof/>
              </w:rPr>
              <w:t>3.3 Resources required to achieve the expected results</w:t>
            </w:r>
            <w:r w:rsidRPr="0067147D">
              <w:rPr>
                <w:rFonts w:ascii="Times New Roman" w:hAnsi="Times New Roman"/>
                <w:noProof/>
                <w:webHidden/>
              </w:rPr>
              <w:tab/>
            </w:r>
            <w:r w:rsidRPr="0067147D">
              <w:rPr>
                <w:rFonts w:ascii="Times New Roman" w:hAnsi="Times New Roman"/>
                <w:noProof/>
                <w:webHidden/>
              </w:rPr>
              <w:fldChar w:fldCharType="begin"/>
            </w:r>
            <w:r w:rsidRPr="0067147D">
              <w:rPr>
                <w:rFonts w:ascii="Times New Roman" w:hAnsi="Times New Roman"/>
                <w:noProof/>
                <w:webHidden/>
              </w:rPr>
              <w:instrText xml:space="preserve"> PAGEREF _Toc137109173 \h </w:instrText>
            </w:r>
            <w:r w:rsidRPr="0067147D">
              <w:rPr>
                <w:rFonts w:ascii="Times New Roman" w:hAnsi="Times New Roman"/>
                <w:noProof/>
                <w:webHidden/>
              </w:rPr>
            </w:r>
            <w:r w:rsidRPr="0067147D">
              <w:rPr>
                <w:rFonts w:ascii="Times New Roman" w:hAnsi="Times New Roman"/>
                <w:noProof/>
                <w:webHidden/>
              </w:rPr>
              <w:fldChar w:fldCharType="separate"/>
            </w:r>
            <w:r w:rsidRPr="0067147D">
              <w:rPr>
                <w:rFonts w:ascii="Times New Roman" w:hAnsi="Times New Roman"/>
                <w:noProof/>
                <w:webHidden/>
              </w:rPr>
              <w:t>10</w:t>
            </w:r>
            <w:r w:rsidRPr="0067147D">
              <w:rPr>
                <w:rFonts w:ascii="Times New Roman" w:hAnsi="Times New Roman"/>
                <w:noProof/>
                <w:webHidden/>
              </w:rPr>
              <w:fldChar w:fldCharType="end"/>
            </w:r>
          </w:hyperlink>
        </w:p>
        <w:p w14:paraId="0A705864" w14:textId="324664E6" w:rsidR="00C570C3" w:rsidRPr="0067147D" w:rsidRDefault="00C570C3">
          <w:pPr>
            <w:pStyle w:val="TOC2"/>
            <w:tabs>
              <w:tab w:val="right" w:leader="dot" w:pos="9592"/>
            </w:tabs>
            <w:rPr>
              <w:rFonts w:ascii="Times New Roman" w:eastAsiaTheme="minorEastAsia" w:hAnsi="Times New Roman"/>
              <w:noProof/>
              <w:szCs w:val="22"/>
              <w:lang w:val="en-US"/>
            </w:rPr>
          </w:pPr>
          <w:hyperlink w:anchor="_Toc137109174" w:history="1">
            <w:r w:rsidRPr="0067147D">
              <w:rPr>
                <w:rStyle w:val="Hyperlink"/>
                <w:rFonts w:ascii="Times New Roman" w:hAnsi="Times New Roman"/>
                <w:noProof/>
              </w:rPr>
              <w:t>3.5 Risks and assumptions</w:t>
            </w:r>
            <w:r w:rsidRPr="0067147D">
              <w:rPr>
                <w:rFonts w:ascii="Times New Roman" w:hAnsi="Times New Roman"/>
                <w:noProof/>
                <w:webHidden/>
              </w:rPr>
              <w:tab/>
            </w:r>
            <w:r w:rsidRPr="0067147D">
              <w:rPr>
                <w:rFonts w:ascii="Times New Roman" w:hAnsi="Times New Roman"/>
                <w:noProof/>
                <w:webHidden/>
              </w:rPr>
              <w:fldChar w:fldCharType="begin"/>
            </w:r>
            <w:r w:rsidRPr="0067147D">
              <w:rPr>
                <w:rFonts w:ascii="Times New Roman" w:hAnsi="Times New Roman"/>
                <w:noProof/>
                <w:webHidden/>
              </w:rPr>
              <w:instrText xml:space="preserve"> PAGEREF _Toc137109174 \h </w:instrText>
            </w:r>
            <w:r w:rsidRPr="0067147D">
              <w:rPr>
                <w:rFonts w:ascii="Times New Roman" w:hAnsi="Times New Roman"/>
                <w:noProof/>
                <w:webHidden/>
              </w:rPr>
            </w:r>
            <w:r w:rsidRPr="0067147D">
              <w:rPr>
                <w:rFonts w:ascii="Times New Roman" w:hAnsi="Times New Roman"/>
                <w:noProof/>
                <w:webHidden/>
              </w:rPr>
              <w:fldChar w:fldCharType="separate"/>
            </w:r>
            <w:r w:rsidRPr="0067147D">
              <w:rPr>
                <w:rFonts w:ascii="Times New Roman" w:hAnsi="Times New Roman"/>
                <w:noProof/>
                <w:webHidden/>
              </w:rPr>
              <w:t>11</w:t>
            </w:r>
            <w:r w:rsidRPr="0067147D">
              <w:rPr>
                <w:rFonts w:ascii="Times New Roman" w:hAnsi="Times New Roman"/>
                <w:noProof/>
                <w:webHidden/>
              </w:rPr>
              <w:fldChar w:fldCharType="end"/>
            </w:r>
          </w:hyperlink>
        </w:p>
        <w:p w14:paraId="12FBA3D6" w14:textId="00541E0C" w:rsidR="00C570C3" w:rsidRPr="0067147D" w:rsidRDefault="00C570C3">
          <w:pPr>
            <w:pStyle w:val="TOC2"/>
            <w:tabs>
              <w:tab w:val="right" w:leader="dot" w:pos="9592"/>
            </w:tabs>
            <w:rPr>
              <w:rFonts w:ascii="Times New Roman" w:eastAsiaTheme="minorEastAsia" w:hAnsi="Times New Roman"/>
              <w:noProof/>
              <w:szCs w:val="22"/>
              <w:lang w:val="en-US"/>
            </w:rPr>
          </w:pPr>
          <w:hyperlink w:anchor="_Toc137109175" w:history="1">
            <w:r w:rsidRPr="0067147D">
              <w:rPr>
                <w:rStyle w:val="Hyperlink"/>
                <w:rFonts w:ascii="Times New Roman" w:eastAsia="Gill Sans MT" w:hAnsi="Times New Roman"/>
                <w:noProof/>
              </w:rPr>
              <w:t>3.6 Stakeholders Engagement</w:t>
            </w:r>
            <w:r w:rsidRPr="0067147D">
              <w:rPr>
                <w:rFonts w:ascii="Times New Roman" w:hAnsi="Times New Roman"/>
                <w:noProof/>
                <w:webHidden/>
              </w:rPr>
              <w:tab/>
            </w:r>
            <w:r w:rsidRPr="0067147D">
              <w:rPr>
                <w:rFonts w:ascii="Times New Roman" w:hAnsi="Times New Roman"/>
                <w:noProof/>
                <w:webHidden/>
              </w:rPr>
              <w:fldChar w:fldCharType="begin"/>
            </w:r>
            <w:r w:rsidRPr="0067147D">
              <w:rPr>
                <w:rFonts w:ascii="Times New Roman" w:hAnsi="Times New Roman"/>
                <w:noProof/>
                <w:webHidden/>
              </w:rPr>
              <w:instrText xml:space="preserve"> PAGEREF _Toc137109175 \h </w:instrText>
            </w:r>
            <w:r w:rsidRPr="0067147D">
              <w:rPr>
                <w:rFonts w:ascii="Times New Roman" w:hAnsi="Times New Roman"/>
                <w:noProof/>
                <w:webHidden/>
              </w:rPr>
            </w:r>
            <w:r w:rsidRPr="0067147D">
              <w:rPr>
                <w:rFonts w:ascii="Times New Roman" w:hAnsi="Times New Roman"/>
                <w:noProof/>
                <w:webHidden/>
              </w:rPr>
              <w:fldChar w:fldCharType="separate"/>
            </w:r>
            <w:r w:rsidRPr="0067147D">
              <w:rPr>
                <w:rFonts w:ascii="Times New Roman" w:hAnsi="Times New Roman"/>
                <w:noProof/>
                <w:webHidden/>
              </w:rPr>
              <w:t>12</w:t>
            </w:r>
            <w:r w:rsidRPr="0067147D">
              <w:rPr>
                <w:rFonts w:ascii="Times New Roman" w:hAnsi="Times New Roman"/>
                <w:noProof/>
                <w:webHidden/>
              </w:rPr>
              <w:fldChar w:fldCharType="end"/>
            </w:r>
          </w:hyperlink>
        </w:p>
        <w:p w14:paraId="5AC9025C" w14:textId="3C8295A2" w:rsidR="00C570C3" w:rsidRPr="0067147D" w:rsidRDefault="00C570C3">
          <w:pPr>
            <w:pStyle w:val="TOC2"/>
            <w:tabs>
              <w:tab w:val="right" w:leader="dot" w:pos="9592"/>
            </w:tabs>
            <w:rPr>
              <w:rFonts w:ascii="Times New Roman" w:eastAsiaTheme="minorEastAsia" w:hAnsi="Times New Roman"/>
              <w:noProof/>
              <w:szCs w:val="22"/>
              <w:lang w:val="en-US"/>
            </w:rPr>
          </w:pPr>
          <w:hyperlink w:anchor="_Toc137109176" w:history="1">
            <w:r w:rsidRPr="0067147D">
              <w:rPr>
                <w:rStyle w:val="Hyperlink"/>
                <w:rFonts w:ascii="Times New Roman" w:hAnsi="Times New Roman"/>
                <w:noProof/>
              </w:rPr>
              <w:t>3.7 South-South and Triangular Cooperation (SSC/TrC)</w:t>
            </w:r>
            <w:r w:rsidRPr="0067147D">
              <w:rPr>
                <w:rFonts w:ascii="Times New Roman" w:hAnsi="Times New Roman"/>
                <w:noProof/>
                <w:webHidden/>
              </w:rPr>
              <w:tab/>
            </w:r>
            <w:r w:rsidRPr="0067147D">
              <w:rPr>
                <w:rFonts w:ascii="Times New Roman" w:hAnsi="Times New Roman"/>
                <w:noProof/>
                <w:webHidden/>
              </w:rPr>
              <w:fldChar w:fldCharType="begin"/>
            </w:r>
            <w:r w:rsidRPr="0067147D">
              <w:rPr>
                <w:rFonts w:ascii="Times New Roman" w:hAnsi="Times New Roman"/>
                <w:noProof/>
                <w:webHidden/>
              </w:rPr>
              <w:instrText xml:space="preserve"> PAGEREF _Toc137109176 \h </w:instrText>
            </w:r>
            <w:r w:rsidRPr="0067147D">
              <w:rPr>
                <w:rFonts w:ascii="Times New Roman" w:hAnsi="Times New Roman"/>
                <w:noProof/>
                <w:webHidden/>
              </w:rPr>
            </w:r>
            <w:r w:rsidRPr="0067147D">
              <w:rPr>
                <w:rFonts w:ascii="Times New Roman" w:hAnsi="Times New Roman"/>
                <w:noProof/>
                <w:webHidden/>
              </w:rPr>
              <w:fldChar w:fldCharType="separate"/>
            </w:r>
            <w:r w:rsidRPr="0067147D">
              <w:rPr>
                <w:rFonts w:ascii="Times New Roman" w:hAnsi="Times New Roman"/>
                <w:noProof/>
                <w:webHidden/>
              </w:rPr>
              <w:t>13</w:t>
            </w:r>
            <w:r w:rsidRPr="0067147D">
              <w:rPr>
                <w:rFonts w:ascii="Times New Roman" w:hAnsi="Times New Roman"/>
                <w:noProof/>
                <w:webHidden/>
              </w:rPr>
              <w:fldChar w:fldCharType="end"/>
            </w:r>
          </w:hyperlink>
        </w:p>
        <w:p w14:paraId="6C6C7769" w14:textId="16C92A08" w:rsidR="00C570C3" w:rsidRPr="0067147D" w:rsidRDefault="00C570C3">
          <w:pPr>
            <w:pStyle w:val="TOC2"/>
            <w:tabs>
              <w:tab w:val="right" w:leader="dot" w:pos="9592"/>
            </w:tabs>
            <w:rPr>
              <w:rFonts w:ascii="Times New Roman" w:eastAsiaTheme="minorEastAsia" w:hAnsi="Times New Roman"/>
              <w:noProof/>
              <w:szCs w:val="22"/>
              <w:lang w:val="en-US"/>
            </w:rPr>
          </w:pPr>
          <w:hyperlink w:anchor="_Toc137109177" w:history="1">
            <w:r w:rsidRPr="0067147D">
              <w:rPr>
                <w:rStyle w:val="Hyperlink"/>
                <w:rFonts w:ascii="Times New Roman" w:eastAsia="Gill Sans MT" w:hAnsi="Times New Roman"/>
                <w:noProof/>
              </w:rPr>
              <w:t>3.8 Digital solutions</w:t>
            </w:r>
            <w:r w:rsidRPr="0067147D">
              <w:rPr>
                <w:rFonts w:ascii="Times New Roman" w:hAnsi="Times New Roman"/>
                <w:noProof/>
                <w:webHidden/>
              </w:rPr>
              <w:tab/>
            </w:r>
            <w:r w:rsidRPr="0067147D">
              <w:rPr>
                <w:rFonts w:ascii="Times New Roman" w:hAnsi="Times New Roman"/>
                <w:noProof/>
                <w:webHidden/>
              </w:rPr>
              <w:fldChar w:fldCharType="begin"/>
            </w:r>
            <w:r w:rsidRPr="0067147D">
              <w:rPr>
                <w:rFonts w:ascii="Times New Roman" w:hAnsi="Times New Roman"/>
                <w:noProof/>
                <w:webHidden/>
              </w:rPr>
              <w:instrText xml:space="preserve"> PAGEREF _Toc137109177 \h </w:instrText>
            </w:r>
            <w:r w:rsidRPr="0067147D">
              <w:rPr>
                <w:rFonts w:ascii="Times New Roman" w:hAnsi="Times New Roman"/>
                <w:noProof/>
                <w:webHidden/>
              </w:rPr>
            </w:r>
            <w:r w:rsidRPr="0067147D">
              <w:rPr>
                <w:rFonts w:ascii="Times New Roman" w:hAnsi="Times New Roman"/>
                <w:noProof/>
                <w:webHidden/>
              </w:rPr>
              <w:fldChar w:fldCharType="separate"/>
            </w:r>
            <w:r w:rsidRPr="0067147D">
              <w:rPr>
                <w:rFonts w:ascii="Times New Roman" w:hAnsi="Times New Roman"/>
                <w:noProof/>
                <w:webHidden/>
              </w:rPr>
              <w:t>14</w:t>
            </w:r>
            <w:r w:rsidRPr="0067147D">
              <w:rPr>
                <w:rFonts w:ascii="Times New Roman" w:hAnsi="Times New Roman"/>
                <w:noProof/>
                <w:webHidden/>
              </w:rPr>
              <w:fldChar w:fldCharType="end"/>
            </w:r>
          </w:hyperlink>
        </w:p>
        <w:p w14:paraId="182DD7E1" w14:textId="59137C1E" w:rsidR="00C570C3" w:rsidRPr="0067147D" w:rsidRDefault="00C570C3">
          <w:pPr>
            <w:pStyle w:val="TOC2"/>
            <w:tabs>
              <w:tab w:val="right" w:leader="dot" w:pos="9592"/>
            </w:tabs>
            <w:rPr>
              <w:rFonts w:ascii="Times New Roman" w:eastAsiaTheme="minorEastAsia" w:hAnsi="Times New Roman"/>
              <w:noProof/>
              <w:szCs w:val="22"/>
              <w:lang w:val="en-US"/>
            </w:rPr>
          </w:pPr>
          <w:hyperlink w:anchor="_Toc137109178" w:history="1">
            <w:r w:rsidRPr="0067147D">
              <w:rPr>
                <w:rStyle w:val="Hyperlink"/>
                <w:rFonts w:ascii="Times New Roman" w:eastAsia="Gill Sans MT" w:hAnsi="Times New Roman"/>
                <w:noProof/>
              </w:rPr>
              <w:t>3.9 Knowledge, Visibility, and Communication</w:t>
            </w:r>
            <w:r w:rsidRPr="0067147D">
              <w:rPr>
                <w:rFonts w:ascii="Times New Roman" w:hAnsi="Times New Roman"/>
                <w:noProof/>
                <w:webHidden/>
              </w:rPr>
              <w:tab/>
            </w:r>
            <w:r w:rsidRPr="0067147D">
              <w:rPr>
                <w:rFonts w:ascii="Times New Roman" w:hAnsi="Times New Roman"/>
                <w:noProof/>
                <w:webHidden/>
              </w:rPr>
              <w:fldChar w:fldCharType="begin"/>
            </w:r>
            <w:r w:rsidRPr="0067147D">
              <w:rPr>
                <w:rFonts w:ascii="Times New Roman" w:hAnsi="Times New Roman"/>
                <w:noProof/>
                <w:webHidden/>
              </w:rPr>
              <w:instrText xml:space="preserve"> PAGEREF _Toc137109178 \h </w:instrText>
            </w:r>
            <w:r w:rsidRPr="0067147D">
              <w:rPr>
                <w:rFonts w:ascii="Times New Roman" w:hAnsi="Times New Roman"/>
                <w:noProof/>
                <w:webHidden/>
              </w:rPr>
            </w:r>
            <w:r w:rsidRPr="0067147D">
              <w:rPr>
                <w:rFonts w:ascii="Times New Roman" w:hAnsi="Times New Roman"/>
                <w:noProof/>
                <w:webHidden/>
              </w:rPr>
              <w:fldChar w:fldCharType="separate"/>
            </w:r>
            <w:r w:rsidRPr="0067147D">
              <w:rPr>
                <w:rFonts w:ascii="Times New Roman" w:hAnsi="Times New Roman"/>
                <w:noProof/>
                <w:webHidden/>
              </w:rPr>
              <w:t>14</w:t>
            </w:r>
            <w:r w:rsidRPr="0067147D">
              <w:rPr>
                <w:rFonts w:ascii="Times New Roman" w:hAnsi="Times New Roman"/>
                <w:noProof/>
                <w:webHidden/>
              </w:rPr>
              <w:fldChar w:fldCharType="end"/>
            </w:r>
          </w:hyperlink>
        </w:p>
        <w:p w14:paraId="31BF9966" w14:textId="2AE4BD23" w:rsidR="00C570C3" w:rsidRPr="0067147D" w:rsidRDefault="00C570C3">
          <w:pPr>
            <w:pStyle w:val="TOC2"/>
            <w:tabs>
              <w:tab w:val="right" w:leader="dot" w:pos="9592"/>
            </w:tabs>
            <w:rPr>
              <w:rFonts w:ascii="Times New Roman" w:eastAsiaTheme="minorEastAsia" w:hAnsi="Times New Roman"/>
              <w:noProof/>
              <w:szCs w:val="22"/>
              <w:lang w:val="en-US"/>
            </w:rPr>
          </w:pPr>
          <w:hyperlink w:anchor="_Toc137109179" w:history="1">
            <w:r w:rsidRPr="0067147D">
              <w:rPr>
                <w:rStyle w:val="Hyperlink"/>
                <w:rFonts w:ascii="Times New Roman" w:eastAsia="Gill Sans MT" w:hAnsi="Times New Roman"/>
                <w:noProof/>
              </w:rPr>
              <w:t>3.10 Sustainability and Scaling Up</w:t>
            </w:r>
            <w:r w:rsidRPr="0067147D">
              <w:rPr>
                <w:rFonts w:ascii="Times New Roman" w:hAnsi="Times New Roman"/>
                <w:noProof/>
                <w:webHidden/>
              </w:rPr>
              <w:tab/>
            </w:r>
            <w:r w:rsidRPr="0067147D">
              <w:rPr>
                <w:rFonts w:ascii="Times New Roman" w:hAnsi="Times New Roman"/>
                <w:noProof/>
                <w:webHidden/>
              </w:rPr>
              <w:fldChar w:fldCharType="begin"/>
            </w:r>
            <w:r w:rsidRPr="0067147D">
              <w:rPr>
                <w:rFonts w:ascii="Times New Roman" w:hAnsi="Times New Roman"/>
                <w:noProof/>
                <w:webHidden/>
              </w:rPr>
              <w:instrText xml:space="preserve"> PAGEREF _Toc137109179 \h </w:instrText>
            </w:r>
            <w:r w:rsidRPr="0067147D">
              <w:rPr>
                <w:rFonts w:ascii="Times New Roman" w:hAnsi="Times New Roman"/>
                <w:noProof/>
                <w:webHidden/>
              </w:rPr>
            </w:r>
            <w:r w:rsidRPr="0067147D">
              <w:rPr>
                <w:rFonts w:ascii="Times New Roman" w:hAnsi="Times New Roman"/>
                <w:noProof/>
                <w:webHidden/>
              </w:rPr>
              <w:fldChar w:fldCharType="separate"/>
            </w:r>
            <w:r w:rsidRPr="0067147D">
              <w:rPr>
                <w:rFonts w:ascii="Times New Roman" w:hAnsi="Times New Roman"/>
                <w:noProof/>
                <w:webHidden/>
              </w:rPr>
              <w:t>15</w:t>
            </w:r>
            <w:r w:rsidRPr="0067147D">
              <w:rPr>
                <w:rFonts w:ascii="Times New Roman" w:hAnsi="Times New Roman"/>
                <w:noProof/>
                <w:webHidden/>
              </w:rPr>
              <w:fldChar w:fldCharType="end"/>
            </w:r>
          </w:hyperlink>
        </w:p>
        <w:p w14:paraId="1E6C9C8C" w14:textId="787AC16B" w:rsidR="00C570C3" w:rsidRPr="0067147D" w:rsidRDefault="00C570C3">
          <w:pPr>
            <w:pStyle w:val="TOC1"/>
            <w:tabs>
              <w:tab w:val="left" w:pos="440"/>
              <w:tab w:val="right" w:leader="dot" w:pos="9592"/>
            </w:tabs>
            <w:rPr>
              <w:rFonts w:ascii="Times New Roman" w:eastAsiaTheme="minorEastAsia" w:hAnsi="Times New Roman"/>
              <w:noProof/>
              <w:szCs w:val="22"/>
              <w:lang w:val="en-US"/>
            </w:rPr>
          </w:pPr>
          <w:hyperlink w:anchor="_Toc137109180" w:history="1">
            <w:r w:rsidRPr="0067147D">
              <w:rPr>
                <w:rStyle w:val="Hyperlink"/>
                <w:rFonts w:ascii="Times New Roman" w:hAnsi="Times New Roman"/>
                <w:noProof/>
                <w:lang w:val="fr-CA"/>
              </w:rPr>
              <w:t>4.</w:t>
            </w:r>
            <w:r w:rsidRPr="0067147D">
              <w:rPr>
                <w:rFonts w:ascii="Times New Roman" w:eastAsiaTheme="minorEastAsia" w:hAnsi="Times New Roman"/>
                <w:noProof/>
                <w:szCs w:val="22"/>
                <w:lang w:val="en-US"/>
              </w:rPr>
              <w:tab/>
            </w:r>
            <w:r w:rsidRPr="0067147D">
              <w:rPr>
                <w:rStyle w:val="Hyperlink"/>
                <w:rFonts w:ascii="Times New Roman" w:hAnsi="Times New Roman"/>
                <w:noProof/>
              </w:rPr>
              <w:t>Project Management</w:t>
            </w:r>
            <w:r w:rsidRPr="0067147D">
              <w:rPr>
                <w:rFonts w:ascii="Times New Roman" w:hAnsi="Times New Roman"/>
                <w:noProof/>
                <w:webHidden/>
              </w:rPr>
              <w:tab/>
            </w:r>
            <w:r w:rsidRPr="0067147D">
              <w:rPr>
                <w:rFonts w:ascii="Times New Roman" w:hAnsi="Times New Roman"/>
                <w:noProof/>
                <w:webHidden/>
              </w:rPr>
              <w:fldChar w:fldCharType="begin"/>
            </w:r>
            <w:r w:rsidRPr="0067147D">
              <w:rPr>
                <w:rFonts w:ascii="Times New Roman" w:hAnsi="Times New Roman"/>
                <w:noProof/>
                <w:webHidden/>
              </w:rPr>
              <w:instrText xml:space="preserve"> PAGEREF _Toc137109180 \h </w:instrText>
            </w:r>
            <w:r w:rsidRPr="0067147D">
              <w:rPr>
                <w:rFonts w:ascii="Times New Roman" w:hAnsi="Times New Roman"/>
                <w:noProof/>
                <w:webHidden/>
              </w:rPr>
            </w:r>
            <w:r w:rsidRPr="0067147D">
              <w:rPr>
                <w:rFonts w:ascii="Times New Roman" w:hAnsi="Times New Roman"/>
                <w:noProof/>
                <w:webHidden/>
              </w:rPr>
              <w:fldChar w:fldCharType="separate"/>
            </w:r>
            <w:r w:rsidRPr="0067147D">
              <w:rPr>
                <w:rFonts w:ascii="Times New Roman" w:hAnsi="Times New Roman"/>
                <w:noProof/>
                <w:webHidden/>
              </w:rPr>
              <w:t>15</w:t>
            </w:r>
            <w:r w:rsidRPr="0067147D">
              <w:rPr>
                <w:rFonts w:ascii="Times New Roman" w:hAnsi="Times New Roman"/>
                <w:noProof/>
                <w:webHidden/>
              </w:rPr>
              <w:fldChar w:fldCharType="end"/>
            </w:r>
          </w:hyperlink>
        </w:p>
        <w:p w14:paraId="47E9DB1A" w14:textId="7C4D354B" w:rsidR="00C570C3" w:rsidRPr="0067147D" w:rsidRDefault="00C570C3" w:rsidP="00C570C3">
          <w:pPr>
            <w:pStyle w:val="TOC1"/>
            <w:tabs>
              <w:tab w:val="left" w:pos="440"/>
              <w:tab w:val="right" w:leader="dot" w:pos="9592"/>
            </w:tabs>
            <w:rPr>
              <w:rFonts w:ascii="Times New Roman" w:eastAsiaTheme="minorEastAsia" w:hAnsi="Times New Roman"/>
              <w:noProof/>
              <w:szCs w:val="22"/>
              <w:lang w:val="en-US"/>
            </w:rPr>
          </w:pPr>
          <w:hyperlink w:anchor="_Toc137109181" w:history="1">
            <w:r w:rsidRPr="0067147D">
              <w:rPr>
                <w:rStyle w:val="Hyperlink"/>
                <w:rFonts w:ascii="Times New Roman" w:hAnsi="Times New Roman"/>
                <w:noProof/>
              </w:rPr>
              <w:t>5.</w:t>
            </w:r>
            <w:r w:rsidRPr="0067147D">
              <w:rPr>
                <w:rFonts w:ascii="Times New Roman" w:eastAsiaTheme="minorEastAsia" w:hAnsi="Times New Roman"/>
                <w:noProof/>
                <w:szCs w:val="22"/>
                <w:lang w:val="en-US"/>
              </w:rPr>
              <w:tab/>
            </w:r>
            <w:r w:rsidRPr="0067147D">
              <w:rPr>
                <w:rStyle w:val="Hyperlink"/>
                <w:rFonts w:ascii="Times New Roman" w:hAnsi="Times New Roman"/>
                <w:noProof/>
              </w:rPr>
              <w:t>Results Framework</w:t>
            </w:r>
            <w:r w:rsidRPr="0067147D">
              <w:rPr>
                <w:rFonts w:ascii="Times New Roman" w:hAnsi="Times New Roman"/>
                <w:noProof/>
                <w:webHidden/>
              </w:rPr>
              <w:tab/>
            </w:r>
            <w:r w:rsidRPr="0067147D">
              <w:rPr>
                <w:rFonts w:ascii="Times New Roman" w:hAnsi="Times New Roman"/>
                <w:noProof/>
                <w:webHidden/>
              </w:rPr>
              <w:fldChar w:fldCharType="begin"/>
            </w:r>
            <w:r w:rsidRPr="0067147D">
              <w:rPr>
                <w:rFonts w:ascii="Times New Roman" w:hAnsi="Times New Roman"/>
                <w:noProof/>
                <w:webHidden/>
              </w:rPr>
              <w:instrText xml:space="preserve"> PAGEREF _Toc137109181 \h </w:instrText>
            </w:r>
            <w:r w:rsidRPr="0067147D">
              <w:rPr>
                <w:rFonts w:ascii="Times New Roman" w:hAnsi="Times New Roman"/>
                <w:noProof/>
                <w:webHidden/>
              </w:rPr>
            </w:r>
            <w:r w:rsidRPr="0067147D">
              <w:rPr>
                <w:rFonts w:ascii="Times New Roman" w:hAnsi="Times New Roman"/>
                <w:noProof/>
                <w:webHidden/>
              </w:rPr>
              <w:fldChar w:fldCharType="separate"/>
            </w:r>
            <w:r w:rsidRPr="0067147D">
              <w:rPr>
                <w:rFonts w:ascii="Times New Roman" w:hAnsi="Times New Roman"/>
                <w:noProof/>
                <w:webHidden/>
              </w:rPr>
              <w:t>18</w:t>
            </w:r>
            <w:r w:rsidRPr="0067147D">
              <w:rPr>
                <w:rFonts w:ascii="Times New Roman" w:hAnsi="Times New Roman"/>
                <w:noProof/>
                <w:webHidden/>
              </w:rPr>
              <w:fldChar w:fldCharType="end"/>
            </w:r>
          </w:hyperlink>
        </w:p>
        <w:p w14:paraId="71875EFE" w14:textId="6580D6ED" w:rsidR="00C570C3" w:rsidRPr="0067147D" w:rsidRDefault="00C570C3">
          <w:pPr>
            <w:pStyle w:val="TOC1"/>
            <w:tabs>
              <w:tab w:val="left" w:pos="440"/>
              <w:tab w:val="right" w:leader="dot" w:pos="9592"/>
            </w:tabs>
            <w:rPr>
              <w:rFonts w:ascii="Times New Roman" w:eastAsiaTheme="minorEastAsia" w:hAnsi="Times New Roman"/>
              <w:noProof/>
              <w:szCs w:val="22"/>
              <w:lang w:val="en-US"/>
            </w:rPr>
          </w:pPr>
          <w:hyperlink w:anchor="_Toc137109186" w:history="1">
            <w:r w:rsidRPr="0067147D">
              <w:rPr>
                <w:rStyle w:val="Hyperlink"/>
                <w:rFonts w:ascii="Times New Roman" w:hAnsi="Times New Roman"/>
                <w:noProof/>
              </w:rPr>
              <w:t>6.</w:t>
            </w:r>
            <w:r w:rsidRPr="0067147D">
              <w:rPr>
                <w:rFonts w:ascii="Times New Roman" w:eastAsiaTheme="minorEastAsia" w:hAnsi="Times New Roman"/>
                <w:noProof/>
                <w:szCs w:val="22"/>
                <w:lang w:val="en-US"/>
              </w:rPr>
              <w:tab/>
            </w:r>
            <w:r w:rsidRPr="0067147D">
              <w:rPr>
                <w:rStyle w:val="Hyperlink"/>
                <w:rFonts w:ascii="Times New Roman" w:hAnsi="Times New Roman"/>
                <w:noProof/>
              </w:rPr>
              <w:t>Monitoring And Evaluation</w:t>
            </w:r>
            <w:r w:rsidRPr="0067147D">
              <w:rPr>
                <w:rFonts w:ascii="Times New Roman" w:hAnsi="Times New Roman"/>
                <w:noProof/>
                <w:webHidden/>
              </w:rPr>
              <w:tab/>
            </w:r>
            <w:r w:rsidRPr="0067147D">
              <w:rPr>
                <w:rFonts w:ascii="Times New Roman" w:hAnsi="Times New Roman"/>
                <w:noProof/>
                <w:webHidden/>
              </w:rPr>
              <w:fldChar w:fldCharType="begin"/>
            </w:r>
            <w:r w:rsidRPr="0067147D">
              <w:rPr>
                <w:rFonts w:ascii="Times New Roman" w:hAnsi="Times New Roman"/>
                <w:noProof/>
                <w:webHidden/>
              </w:rPr>
              <w:instrText xml:space="preserve"> PAGEREF _Toc137109186 \h </w:instrText>
            </w:r>
            <w:r w:rsidRPr="0067147D">
              <w:rPr>
                <w:rFonts w:ascii="Times New Roman" w:hAnsi="Times New Roman"/>
                <w:noProof/>
                <w:webHidden/>
              </w:rPr>
            </w:r>
            <w:r w:rsidRPr="0067147D">
              <w:rPr>
                <w:rFonts w:ascii="Times New Roman" w:hAnsi="Times New Roman"/>
                <w:noProof/>
                <w:webHidden/>
              </w:rPr>
              <w:fldChar w:fldCharType="separate"/>
            </w:r>
            <w:r w:rsidRPr="0067147D">
              <w:rPr>
                <w:rFonts w:ascii="Times New Roman" w:hAnsi="Times New Roman"/>
                <w:noProof/>
                <w:webHidden/>
              </w:rPr>
              <w:t>21</w:t>
            </w:r>
            <w:r w:rsidRPr="0067147D">
              <w:rPr>
                <w:rFonts w:ascii="Times New Roman" w:hAnsi="Times New Roman"/>
                <w:noProof/>
                <w:webHidden/>
              </w:rPr>
              <w:fldChar w:fldCharType="end"/>
            </w:r>
          </w:hyperlink>
        </w:p>
        <w:p w14:paraId="71541B59" w14:textId="148EBA98" w:rsidR="00C570C3" w:rsidRPr="0067147D" w:rsidRDefault="00C570C3">
          <w:pPr>
            <w:pStyle w:val="TOC1"/>
            <w:tabs>
              <w:tab w:val="left" w:pos="440"/>
              <w:tab w:val="right" w:leader="dot" w:pos="9592"/>
            </w:tabs>
            <w:rPr>
              <w:rFonts w:ascii="Times New Roman" w:eastAsiaTheme="minorEastAsia" w:hAnsi="Times New Roman"/>
              <w:noProof/>
              <w:szCs w:val="22"/>
              <w:lang w:val="en-US"/>
            </w:rPr>
          </w:pPr>
          <w:hyperlink w:anchor="_Toc137109187" w:history="1">
            <w:r w:rsidRPr="0067147D">
              <w:rPr>
                <w:rStyle w:val="Hyperlink"/>
                <w:rFonts w:ascii="Times New Roman" w:hAnsi="Times New Roman"/>
                <w:noProof/>
              </w:rPr>
              <w:t>7.</w:t>
            </w:r>
            <w:r w:rsidRPr="0067147D">
              <w:rPr>
                <w:rFonts w:ascii="Times New Roman" w:eastAsiaTheme="minorEastAsia" w:hAnsi="Times New Roman"/>
                <w:noProof/>
                <w:szCs w:val="22"/>
                <w:lang w:val="en-US"/>
              </w:rPr>
              <w:tab/>
            </w:r>
            <w:r w:rsidRPr="0067147D">
              <w:rPr>
                <w:rStyle w:val="Hyperlink"/>
                <w:rFonts w:ascii="Times New Roman" w:hAnsi="Times New Roman"/>
                <w:noProof/>
              </w:rPr>
              <w:t>Multi Year Work Plan</w:t>
            </w:r>
            <w:r w:rsidRPr="0067147D">
              <w:rPr>
                <w:rFonts w:ascii="Times New Roman" w:hAnsi="Times New Roman"/>
                <w:noProof/>
                <w:webHidden/>
              </w:rPr>
              <w:tab/>
            </w:r>
            <w:r w:rsidRPr="0067147D">
              <w:rPr>
                <w:rFonts w:ascii="Times New Roman" w:hAnsi="Times New Roman"/>
                <w:noProof/>
                <w:webHidden/>
              </w:rPr>
              <w:fldChar w:fldCharType="begin"/>
            </w:r>
            <w:r w:rsidRPr="0067147D">
              <w:rPr>
                <w:rFonts w:ascii="Times New Roman" w:hAnsi="Times New Roman"/>
                <w:noProof/>
                <w:webHidden/>
              </w:rPr>
              <w:instrText xml:space="preserve"> PAGEREF _Toc137109187 \h </w:instrText>
            </w:r>
            <w:r w:rsidRPr="0067147D">
              <w:rPr>
                <w:rFonts w:ascii="Times New Roman" w:hAnsi="Times New Roman"/>
                <w:noProof/>
                <w:webHidden/>
              </w:rPr>
            </w:r>
            <w:r w:rsidRPr="0067147D">
              <w:rPr>
                <w:rFonts w:ascii="Times New Roman" w:hAnsi="Times New Roman"/>
                <w:noProof/>
                <w:webHidden/>
              </w:rPr>
              <w:fldChar w:fldCharType="separate"/>
            </w:r>
            <w:r w:rsidRPr="0067147D">
              <w:rPr>
                <w:rFonts w:ascii="Times New Roman" w:hAnsi="Times New Roman"/>
                <w:noProof/>
                <w:webHidden/>
              </w:rPr>
              <w:t>24</w:t>
            </w:r>
            <w:r w:rsidRPr="0067147D">
              <w:rPr>
                <w:rFonts w:ascii="Times New Roman" w:hAnsi="Times New Roman"/>
                <w:noProof/>
                <w:webHidden/>
              </w:rPr>
              <w:fldChar w:fldCharType="end"/>
            </w:r>
          </w:hyperlink>
        </w:p>
        <w:p w14:paraId="42AA26E2" w14:textId="67393991" w:rsidR="00C570C3" w:rsidRPr="0067147D" w:rsidRDefault="00C570C3">
          <w:pPr>
            <w:pStyle w:val="TOC1"/>
            <w:tabs>
              <w:tab w:val="left" w:pos="440"/>
              <w:tab w:val="right" w:leader="dot" w:pos="9592"/>
            </w:tabs>
            <w:rPr>
              <w:rFonts w:ascii="Times New Roman" w:eastAsiaTheme="minorEastAsia" w:hAnsi="Times New Roman"/>
              <w:noProof/>
              <w:szCs w:val="22"/>
              <w:lang w:val="en-US"/>
            </w:rPr>
          </w:pPr>
          <w:hyperlink w:anchor="_Toc137109188" w:history="1">
            <w:r w:rsidRPr="0067147D">
              <w:rPr>
                <w:rStyle w:val="Hyperlink"/>
                <w:rFonts w:ascii="Times New Roman" w:hAnsi="Times New Roman"/>
                <w:noProof/>
              </w:rPr>
              <w:t>8.</w:t>
            </w:r>
            <w:r w:rsidRPr="0067147D">
              <w:rPr>
                <w:rFonts w:ascii="Times New Roman" w:eastAsiaTheme="minorEastAsia" w:hAnsi="Times New Roman"/>
                <w:noProof/>
                <w:szCs w:val="22"/>
                <w:lang w:val="en-US"/>
              </w:rPr>
              <w:tab/>
            </w:r>
            <w:r w:rsidRPr="0067147D">
              <w:rPr>
                <w:rStyle w:val="Hyperlink"/>
                <w:rFonts w:ascii="Times New Roman" w:hAnsi="Times New Roman"/>
                <w:noProof/>
              </w:rPr>
              <w:t>Governance and Management Arrangements</w:t>
            </w:r>
            <w:r w:rsidRPr="0067147D">
              <w:rPr>
                <w:rFonts w:ascii="Times New Roman" w:hAnsi="Times New Roman"/>
                <w:noProof/>
                <w:webHidden/>
              </w:rPr>
              <w:tab/>
            </w:r>
            <w:r w:rsidRPr="0067147D">
              <w:rPr>
                <w:rFonts w:ascii="Times New Roman" w:hAnsi="Times New Roman"/>
                <w:noProof/>
                <w:webHidden/>
              </w:rPr>
              <w:fldChar w:fldCharType="begin"/>
            </w:r>
            <w:r w:rsidRPr="0067147D">
              <w:rPr>
                <w:rFonts w:ascii="Times New Roman" w:hAnsi="Times New Roman"/>
                <w:noProof/>
                <w:webHidden/>
              </w:rPr>
              <w:instrText xml:space="preserve"> PAGEREF _Toc137109188 \h </w:instrText>
            </w:r>
            <w:r w:rsidRPr="0067147D">
              <w:rPr>
                <w:rFonts w:ascii="Times New Roman" w:hAnsi="Times New Roman"/>
                <w:noProof/>
                <w:webHidden/>
              </w:rPr>
            </w:r>
            <w:r w:rsidRPr="0067147D">
              <w:rPr>
                <w:rFonts w:ascii="Times New Roman" w:hAnsi="Times New Roman"/>
                <w:noProof/>
                <w:webHidden/>
              </w:rPr>
              <w:fldChar w:fldCharType="separate"/>
            </w:r>
            <w:r w:rsidRPr="0067147D">
              <w:rPr>
                <w:rFonts w:ascii="Times New Roman" w:hAnsi="Times New Roman"/>
                <w:noProof/>
                <w:webHidden/>
              </w:rPr>
              <w:t>31</w:t>
            </w:r>
            <w:r w:rsidRPr="0067147D">
              <w:rPr>
                <w:rFonts w:ascii="Times New Roman" w:hAnsi="Times New Roman"/>
                <w:noProof/>
                <w:webHidden/>
              </w:rPr>
              <w:fldChar w:fldCharType="end"/>
            </w:r>
          </w:hyperlink>
        </w:p>
        <w:p w14:paraId="7260DC85" w14:textId="16B568AC" w:rsidR="00C570C3" w:rsidRPr="0067147D" w:rsidRDefault="00C570C3" w:rsidP="00C374F3">
          <w:pPr>
            <w:pStyle w:val="TOC1"/>
            <w:tabs>
              <w:tab w:val="left" w:pos="440"/>
              <w:tab w:val="right" w:leader="dot" w:pos="9592"/>
            </w:tabs>
            <w:rPr>
              <w:rFonts w:ascii="Times New Roman" w:eastAsiaTheme="minorEastAsia" w:hAnsi="Times New Roman"/>
              <w:noProof/>
              <w:szCs w:val="22"/>
              <w:lang w:val="en-US"/>
            </w:rPr>
          </w:pPr>
          <w:hyperlink w:anchor="_Toc137109192" w:history="1">
            <w:r w:rsidRPr="0067147D">
              <w:rPr>
                <w:rStyle w:val="Hyperlink"/>
                <w:rFonts w:ascii="Times New Roman" w:hAnsi="Times New Roman"/>
                <w:noProof/>
              </w:rPr>
              <w:t>9.</w:t>
            </w:r>
            <w:r w:rsidRPr="0067147D">
              <w:rPr>
                <w:rFonts w:ascii="Times New Roman" w:eastAsiaTheme="minorEastAsia" w:hAnsi="Times New Roman"/>
                <w:noProof/>
                <w:szCs w:val="22"/>
                <w:lang w:val="en-US"/>
              </w:rPr>
              <w:tab/>
            </w:r>
            <w:r w:rsidRPr="0067147D">
              <w:rPr>
                <w:rStyle w:val="Hyperlink"/>
                <w:rFonts w:ascii="Times New Roman" w:hAnsi="Times New Roman"/>
                <w:noProof/>
              </w:rPr>
              <w:t>Legal Context and Risk Management</w:t>
            </w:r>
            <w:r w:rsidRPr="0067147D">
              <w:rPr>
                <w:rFonts w:ascii="Times New Roman" w:hAnsi="Times New Roman"/>
                <w:noProof/>
                <w:webHidden/>
              </w:rPr>
              <w:tab/>
            </w:r>
            <w:r w:rsidRPr="0067147D">
              <w:rPr>
                <w:rFonts w:ascii="Times New Roman" w:hAnsi="Times New Roman"/>
                <w:noProof/>
                <w:webHidden/>
              </w:rPr>
              <w:fldChar w:fldCharType="begin"/>
            </w:r>
            <w:r w:rsidRPr="0067147D">
              <w:rPr>
                <w:rFonts w:ascii="Times New Roman" w:hAnsi="Times New Roman"/>
                <w:noProof/>
                <w:webHidden/>
              </w:rPr>
              <w:instrText xml:space="preserve"> PAGEREF _Toc137109192 \h </w:instrText>
            </w:r>
            <w:r w:rsidRPr="0067147D">
              <w:rPr>
                <w:rFonts w:ascii="Times New Roman" w:hAnsi="Times New Roman"/>
                <w:noProof/>
                <w:webHidden/>
              </w:rPr>
            </w:r>
            <w:r w:rsidRPr="0067147D">
              <w:rPr>
                <w:rFonts w:ascii="Times New Roman" w:hAnsi="Times New Roman"/>
                <w:noProof/>
                <w:webHidden/>
              </w:rPr>
              <w:fldChar w:fldCharType="separate"/>
            </w:r>
            <w:r w:rsidRPr="0067147D">
              <w:rPr>
                <w:rFonts w:ascii="Times New Roman" w:hAnsi="Times New Roman"/>
                <w:noProof/>
                <w:webHidden/>
              </w:rPr>
              <w:t>34</w:t>
            </w:r>
            <w:r w:rsidRPr="0067147D">
              <w:rPr>
                <w:rFonts w:ascii="Times New Roman" w:hAnsi="Times New Roman"/>
                <w:noProof/>
                <w:webHidden/>
              </w:rPr>
              <w:fldChar w:fldCharType="end"/>
            </w:r>
          </w:hyperlink>
        </w:p>
        <w:p w14:paraId="08F8C851" w14:textId="12E9143C" w:rsidR="00C570C3" w:rsidRPr="0067147D" w:rsidRDefault="00C570C3">
          <w:pPr>
            <w:pStyle w:val="TOC1"/>
            <w:tabs>
              <w:tab w:val="left" w:pos="660"/>
              <w:tab w:val="right" w:leader="dot" w:pos="9592"/>
            </w:tabs>
            <w:rPr>
              <w:rFonts w:ascii="Times New Roman" w:eastAsiaTheme="minorEastAsia" w:hAnsi="Times New Roman"/>
              <w:noProof/>
              <w:szCs w:val="22"/>
              <w:lang w:val="en-US"/>
            </w:rPr>
          </w:pPr>
          <w:hyperlink w:anchor="_Toc137109194" w:history="1">
            <w:r w:rsidRPr="0067147D">
              <w:rPr>
                <w:rStyle w:val="Hyperlink"/>
                <w:rFonts w:ascii="Times New Roman" w:hAnsi="Times New Roman"/>
                <w:noProof/>
              </w:rPr>
              <w:t>10.</w:t>
            </w:r>
            <w:r w:rsidRPr="0067147D">
              <w:rPr>
                <w:rFonts w:ascii="Times New Roman" w:eastAsiaTheme="minorEastAsia" w:hAnsi="Times New Roman"/>
                <w:noProof/>
                <w:szCs w:val="22"/>
                <w:lang w:val="en-US"/>
              </w:rPr>
              <w:tab/>
            </w:r>
            <w:r w:rsidRPr="0067147D">
              <w:rPr>
                <w:rStyle w:val="Hyperlink"/>
                <w:rFonts w:ascii="Times New Roman" w:hAnsi="Times New Roman"/>
                <w:noProof/>
              </w:rPr>
              <w:t>Annexes</w:t>
            </w:r>
            <w:r w:rsidRPr="0067147D">
              <w:rPr>
                <w:rFonts w:ascii="Times New Roman" w:hAnsi="Times New Roman"/>
                <w:noProof/>
                <w:webHidden/>
              </w:rPr>
              <w:tab/>
            </w:r>
            <w:r w:rsidRPr="0067147D">
              <w:rPr>
                <w:rFonts w:ascii="Times New Roman" w:hAnsi="Times New Roman"/>
                <w:noProof/>
                <w:webHidden/>
              </w:rPr>
              <w:fldChar w:fldCharType="begin"/>
            </w:r>
            <w:r w:rsidRPr="0067147D">
              <w:rPr>
                <w:rFonts w:ascii="Times New Roman" w:hAnsi="Times New Roman"/>
                <w:noProof/>
                <w:webHidden/>
              </w:rPr>
              <w:instrText xml:space="preserve"> PAGEREF _Toc137109194 \h </w:instrText>
            </w:r>
            <w:r w:rsidRPr="0067147D">
              <w:rPr>
                <w:rFonts w:ascii="Times New Roman" w:hAnsi="Times New Roman"/>
                <w:noProof/>
                <w:webHidden/>
              </w:rPr>
            </w:r>
            <w:r w:rsidRPr="0067147D">
              <w:rPr>
                <w:rFonts w:ascii="Times New Roman" w:hAnsi="Times New Roman"/>
                <w:noProof/>
                <w:webHidden/>
              </w:rPr>
              <w:fldChar w:fldCharType="separate"/>
            </w:r>
            <w:r w:rsidRPr="0067147D">
              <w:rPr>
                <w:rFonts w:ascii="Times New Roman" w:hAnsi="Times New Roman"/>
                <w:noProof/>
                <w:webHidden/>
              </w:rPr>
              <w:t>38</w:t>
            </w:r>
            <w:r w:rsidRPr="0067147D">
              <w:rPr>
                <w:rFonts w:ascii="Times New Roman" w:hAnsi="Times New Roman"/>
                <w:noProof/>
                <w:webHidden/>
              </w:rPr>
              <w:fldChar w:fldCharType="end"/>
            </w:r>
          </w:hyperlink>
        </w:p>
        <w:p w14:paraId="4B29716A" w14:textId="38B902B2" w:rsidR="00C570C3" w:rsidRPr="0067147D" w:rsidRDefault="00C570C3">
          <w:pPr>
            <w:pStyle w:val="TOC2"/>
            <w:tabs>
              <w:tab w:val="right" w:leader="dot" w:pos="9592"/>
            </w:tabs>
            <w:rPr>
              <w:rFonts w:ascii="Times New Roman" w:eastAsiaTheme="minorEastAsia" w:hAnsi="Times New Roman"/>
              <w:noProof/>
              <w:szCs w:val="22"/>
              <w:lang w:val="en-US"/>
            </w:rPr>
          </w:pPr>
          <w:hyperlink w:anchor="_Toc137109195" w:history="1">
            <w:r w:rsidRPr="0067147D">
              <w:rPr>
                <w:rStyle w:val="Hyperlink"/>
                <w:rFonts w:ascii="Times New Roman" w:hAnsi="Times New Roman"/>
                <w:noProof/>
              </w:rPr>
              <w:t>Annex 1: UNDP Social and Environmental Screening</w:t>
            </w:r>
            <w:r w:rsidRPr="0067147D">
              <w:rPr>
                <w:rFonts w:ascii="Times New Roman" w:hAnsi="Times New Roman"/>
                <w:noProof/>
                <w:webHidden/>
              </w:rPr>
              <w:tab/>
            </w:r>
            <w:r w:rsidRPr="0067147D">
              <w:rPr>
                <w:rFonts w:ascii="Times New Roman" w:hAnsi="Times New Roman"/>
                <w:noProof/>
                <w:webHidden/>
              </w:rPr>
              <w:fldChar w:fldCharType="begin"/>
            </w:r>
            <w:r w:rsidRPr="0067147D">
              <w:rPr>
                <w:rFonts w:ascii="Times New Roman" w:hAnsi="Times New Roman"/>
                <w:noProof/>
                <w:webHidden/>
              </w:rPr>
              <w:instrText xml:space="preserve"> PAGEREF _Toc137109195 \h </w:instrText>
            </w:r>
            <w:r w:rsidRPr="0067147D">
              <w:rPr>
                <w:rFonts w:ascii="Times New Roman" w:hAnsi="Times New Roman"/>
                <w:noProof/>
                <w:webHidden/>
              </w:rPr>
            </w:r>
            <w:r w:rsidRPr="0067147D">
              <w:rPr>
                <w:rFonts w:ascii="Times New Roman" w:hAnsi="Times New Roman"/>
                <w:noProof/>
                <w:webHidden/>
              </w:rPr>
              <w:fldChar w:fldCharType="separate"/>
            </w:r>
            <w:r w:rsidRPr="0067147D">
              <w:rPr>
                <w:rFonts w:ascii="Times New Roman" w:hAnsi="Times New Roman"/>
                <w:noProof/>
                <w:webHidden/>
              </w:rPr>
              <w:t>38</w:t>
            </w:r>
            <w:r w:rsidRPr="0067147D">
              <w:rPr>
                <w:rFonts w:ascii="Times New Roman" w:hAnsi="Times New Roman"/>
                <w:noProof/>
                <w:webHidden/>
              </w:rPr>
              <w:fldChar w:fldCharType="end"/>
            </w:r>
          </w:hyperlink>
        </w:p>
        <w:p w14:paraId="0FF0CCDF" w14:textId="5D9F99D3" w:rsidR="00C570C3" w:rsidRPr="0067147D" w:rsidRDefault="00C570C3">
          <w:pPr>
            <w:pStyle w:val="TOC2"/>
            <w:tabs>
              <w:tab w:val="right" w:leader="dot" w:pos="9592"/>
            </w:tabs>
            <w:rPr>
              <w:rFonts w:ascii="Times New Roman" w:eastAsiaTheme="minorEastAsia" w:hAnsi="Times New Roman"/>
              <w:noProof/>
              <w:szCs w:val="22"/>
              <w:lang w:val="en-US"/>
            </w:rPr>
          </w:pPr>
          <w:hyperlink w:anchor="_Toc137109196" w:history="1">
            <w:r w:rsidRPr="0067147D">
              <w:rPr>
                <w:rStyle w:val="Hyperlink"/>
                <w:rFonts w:ascii="Times New Roman" w:hAnsi="Times New Roman"/>
                <w:noProof/>
              </w:rPr>
              <w:t>Annex 2: UNDP Project Risk Register</w:t>
            </w:r>
            <w:r w:rsidRPr="0067147D">
              <w:rPr>
                <w:rFonts w:ascii="Times New Roman" w:hAnsi="Times New Roman"/>
                <w:noProof/>
                <w:webHidden/>
              </w:rPr>
              <w:tab/>
            </w:r>
            <w:r w:rsidRPr="0067147D">
              <w:rPr>
                <w:rFonts w:ascii="Times New Roman" w:hAnsi="Times New Roman"/>
                <w:noProof/>
                <w:webHidden/>
              </w:rPr>
              <w:fldChar w:fldCharType="begin"/>
            </w:r>
            <w:r w:rsidRPr="0067147D">
              <w:rPr>
                <w:rFonts w:ascii="Times New Roman" w:hAnsi="Times New Roman"/>
                <w:noProof/>
                <w:webHidden/>
              </w:rPr>
              <w:instrText xml:space="preserve"> PAGEREF _Toc137109196 \h </w:instrText>
            </w:r>
            <w:r w:rsidRPr="0067147D">
              <w:rPr>
                <w:rFonts w:ascii="Times New Roman" w:hAnsi="Times New Roman"/>
                <w:noProof/>
                <w:webHidden/>
              </w:rPr>
            </w:r>
            <w:r w:rsidRPr="0067147D">
              <w:rPr>
                <w:rFonts w:ascii="Times New Roman" w:hAnsi="Times New Roman"/>
                <w:noProof/>
                <w:webHidden/>
              </w:rPr>
              <w:fldChar w:fldCharType="separate"/>
            </w:r>
            <w:r w:rsidRPr="0067147D">
              <w:rPr>
                <w:rFonts w:ascii="Times New Roman" w:hAnsi="Times New Roman"/>
                <w:noProof/>
                <w:webHidden/>
              </w:rPr>
              <w:t>38</w:t>
            </w:r>
            <w:r w:rsidRPr="0067147D">
              <w:rPr>
                <w:rFonts w:ascii="Times New Roman" w:hAnsi="Times New Roman"/>
                <w:noProof/>
                <w:webHidden/>
              </w:rPr>
              <w:fldChar w:fldCharType="end"/>
            </w:r>
          </w:hyperlink>
        </w:p>
        <w:p w14:paraId="23F046ED" w14:textId="72326A57" w:rsidR="00C570C3" w:rsidRPr="0067147D" w:rsidRDefault="00C570C3">
          <w:pPr>
            <w:pStyle w:val="TOC2"/>
            <w:tabs>
              <w:tab w:val="right" w:leader="dot" w:pos="9592"/>
            </w:tabs>
            <w:rPr>
              <w:rFonts w:ascii="Times New Roman" w:eastAsiaTheme="minorEastAsia" w:hAnsi="Times New Roman"/>
              <w:noProof/>
              <w:szCs w:val="22"/>
              <w:lang w:val="en-US"/>
            </w:rPr>
          </w:pPr>
          <w:hyperlink w:anchor="_Toc137109197" w:history="1">
            <w:r w:rsidRPr="0067147D">
              <w:rPr>
                <w:rStyle w:val="Hyperlink"/>
                <w:rFonts w:ascii="Times New Roman" w:hAnsi="Times New Roman"/>
                <w:noProof/>
              </w:rPr>
              <w:t>Annex 3: UNDP Project Quality Assurance</w:t>
            </w:r>
            <w:r w:rsidRPr="0067147D">
              <w:rPr>
                <w:rFonts w:ascii="Times New Roman" w:hAnsi="Times New Roman"/>
                <w:noProof/>
                <w:webHidden/>
              </w:rPr>
              <w:tab/>
            </w:r>
            <w:r w:rsidRPr="0067147D">
              <w:rPr>
                <w:rFonts w:ascii="Times New Roman" w:hAnsi="Times New Roman"/>
                <w:noProof/>
                <w:webHidden/>
              </w:rPr>
              <w:fldChar w:fldCharType="begin"/>
            </w:r>
            <w:r w:rsidRPr="0067147D">
              <w:rPr>
                <w:rFonts w:ascii="Times New Roman" w:hAnsi="Times New Roman"/>
                <w:noProof/>
                <w:webHidden/>
              </w:rPr>
              <w:instrText xml:space="preserve"> PAGEREF _Toc137109197 \h </w:instrText>
            </w:r>
            <w:r w:rsidRPr="0067147D">
              <w:rPr>
                <w:rFonts w:ascii="Times New Roman" w:hAnsi="Times New Roman"/>
                <w:noProof/>
                <w:webHidden/>
              </w:rPr>
            </w:r>
            <w:r w:rsidRPr="0067147D">
              <w:rPr>
                <w:rFonts w:ascii="Times New Roman" w:hAnsi="Times New Roman"/>
                <w:noProof/>
                <w:webHidden/>
              </w:rPr>
              <w:fldChar w:fldCharType="separate"/>
            </w:r>
            <w:r w:rsidRPr="0067147D">
              <w:rPr>
                <w:rFonts w:ascii="Times New Roman" w:hAnsi="Times New Roman"/>
                <w:noProof/>
                <w:webHidden/>
              </w:rPr>
              <w:t>38</w:t>
            </w:r>
            <w:r w:rsidRPr="0067147D">
              <w:rPr>
                <w:rFonts w:ascii="Times New Roman" w:hAnsi="Times New Roman"/>
                <w:noProof/>
                <w:webHidden/>
              </w:rPr>
              <w:fldChar w:fldCharType="end"/>
            </w:r>
          </w:hyperlink>
        </w:p>
        <w:p w14:paraId="751A61F9" w14:textId="13266EE3" w:rsidR="00C570C3" w:rsidRPr="0067147D" w:rsidRDefault="00C570C3">
          <w:pPr>
            <w:rPr>
              <w:rFonts w:ascii="Times New Roman" w:hAnsi="Times New Roman"/>
            </w:rPr>
          </w:pPr>
          <w:r w:rsidRPr="0067147D">
            <w:rPr>
              <w:rFonts w:ascii="Times New Roman" w:hAnsi="Times New Roman"/>
              <w:b/>
              <w:bCs/>
              <w:noProof/>
            </w:rPr>
            <w:fldChar w:fldCharType="end"/>
          </w:r>
        </w:p>
      </w:sdtContent>
    </w:sdt>
    <w:p w14:paraId="170CA239" w14:textId="77777777" w:rsidR="002B38E1" w:rsidRDefault="002B38E1" w:rsidP="002B38E1">
      <w:pPr>
        <w:pStyle w:val="Heading1"/>
        <w:numPr>
          <w:ilvl w:val="0"/>
          <w:numId w:val="0"/>
        </w:numPr>
      </w:pPr>
    </w:p>
    <w:p w14:paraId="7F11AF9C" w14:textId="69DF476B" w:rsidR="002B38E1" w:rsidRPr="002B38E1" w:rsidRDefault="002B38E1" w:rsidP="002B38E1">
      <w:pPr>
        <w:spacing w:after="0"/>
        <w:jc w:val="left"/>
        <w:rPr>
          <w:rFonts w:asciiTheme="majorBidi" w:eastAsia="Gill Sans MT" w:hAnsiTheme="majorBidi" w:cstheme="majorBidi"/>
          <w:b/>
          <w:smallCaps/>
          <w:spacing w:val="-2"/>
          <w:sz w:val="28"/>
          <w:szCs w:val="20"/>
        </w:rPr>
      </w:pPr>
      <w:r>
        <w:br w:type="page"/>
      </w:r>
    </w:p>
    <w:p w14:paraId="04BD388C" w14:textId="1A1B1E93" w:rsidR="000E2F33" w:rsidRPr="00DC0B3C" w:rsidRDefault="009D0988" w:rsidP="002B38E1">
      <w:pPr>
        <w:pStyle w:val="Heading1"/>
        <w:numPr>
          <w:ilvl w:val="0"/>
          <w:numId w:val="48"/>
        </w:numPr>
      </w:pPr>
      <w:bookmarkStart w:id="1" w:name="_Toc137109166"/>
      <w:r w:rsidRPr="009E7095">
        <w:lastRenderedPageBreak/>
        <w:t>D</w:t>
      </w:r>
      <w:r w:rsidR="0023003C">
        <w:t>evelopment Challenge</w:t>
      </w:r>
      <w:bookmarkEnd w:id="0"/>
      <w:bookmarkEnd w:id="1"/>
      <w:r w:rsidR="0023003C">
        <w:t xml:space="preserve"> </w:t>
      </w:r>
    </w:p>
    <w:p w14:paraId="4A330F3C" w14:textId="10043F45" w:rsidR="003248C2" w:rsidRPr="003248C2" w:rsidRDefault="003248C2" w:rsidP="003248C2">
      <w:pPr>
        <w:rPr>
          <w:rFonts w:asciiTheme="majorBidi" w:eastAsia="Gill Sans MT" w:hAnsiTheme="majorBidi" w:cstheme="majorBidi"/>
          <w:color w:val="000000"/>
          <w:szCs w:val="22"/>
          <w:lang w:val="en-US"/>
        </w:rPr>
      </w:pPr>
      <w:r w:rsidRPr="003248C2">
        <w:rPr>
          <w:rFonts w:asciiTheme="majorBidi" w:eastAsia="Gill Sans MT" w:hAnsiTheme="majorBidi" w:cstheme="majorBidi"/>
          <w:color w:val="000000"/>
          <w:szCs w:val="22"/>
          <w:lang w:val="en-US"/>
        </w:rPr>
        <w:t xml:space="preserve">Libya stands at a decisive juncture in its journey toward rebuilding a legitimate, unified, and accountable state. More than a decade of intermittent conflict, political fragmentation, and institutional erosion has resulted in the </w:t>
      </w:r>
      <w:proofErr w:type="gramStart"/>
      <w:r w:rsidRPr="003248C2">
        <w:rPr>
          <w:rFonts w:asciiTheme="majorBidi" w:eastAsia="Gill Sans MT" w:hAnsiTheme="majorBidi" w:cstheme="majorBidi"/>
          <w:color w:val="000000"/>
          <w:szCs w:val="22"/>
          <w:lang w:val="en-US"/>
        </w:rPr>
        <w:t>near-collapse</w:t>
      </w:r>
      <w:proofErr w:type="gramEnd"/>
      <w:r w:rsidRPr="003248C2">
        <w:rPr>
          <w:rFonts w:asciiTheme="majorBidi" w:eastAsia="Gill Sans MT" w:hAnsiTheme="majorBidi" w:cstheme="majorBidi"/>
          <w:color w:val="000000"/>
          <w:szCs w:val="22"/>
          <w:lang w:val="en-US"/>
        </w:rPr>
        <w:t xml:space="preserve"> of core governance structures. Despite the country’s vast natural resources and human capital, governance deficits — rather than resource constraints — remain the principal barrier to stability, service delivery, and equitable development.</w:t>
      </w:r>
    </w:p>
    <w:p w14:paraId="23DC4073" w14:textId="77777777" w:rsidR="003248C2" w:rsidRPr="003248C2" w:rsidRDefault="003248C2" w:rsidP="003248C2">
      <w:pPr>
        <w:rPr>
          <w:rFonts w:asciiTheme="majorBidi" w:eastAsia="Gill Sans MT" w:hAnsiTheme="majorBidi" w:cstheme="majorBidi"/>
          <w:color w:val="000000"/>
          <w:szCs w:val="22"/>
          <w:lang w:val="en-US"/>
        </w:rPr>
      </w:pPr>
      <w:r w:rsidRPr="003248C2">
        <w:rPr>
          <w:rFonts w:asciiTheme="majorBidi" w:eastAsia="Gill Sans MT" w:hAnsiTheme="majorBidi" w:cstheme="majorBidi"/>
          <w:color w:val="000000"/>
          <w:szCs w:val="22"/>
          <w:lang w:val="en-US"/>
        </w:rPr>
        <w:t>The absence of a unified government and the proliferation of parallel administrative structures have severely weakened policy coherence and institutional functionality. Ministries, agencies, and local administrations often operate in silos with overlapping mandates, minimal coordination, and weak accountability mechanisms. This fragmentation undermines the state’s capacity to deliver essential services, exacerbating inequalities and eroding citizens’ trust in public institutions.</w:t>
      </w:r>
    </w:p>
    <w:p w14:paraId="53A13279" w14:textId="77777777" w:rsidR="003248C2" w:rsidRPr="003248C2" w:rsidRDefault="003248C2" w:rsidP="003248C2">
      <w:pPr>
        <w:rPr>
          <w:rFonts w:asciiTheme="majorBidi" w:eastAsia="Gill Sans MT" w:hAnsiTheme="majorBidi" w:cstheme="majorBidi"/>
          <w:color w:val="000000"/>
          <w:szCs w:val="22"/>
          <w:lang w:val="en-US"/>
        </w:rPr>
      </w:pPr>
      <w:r w:rsidRPr="003248C2">
        <w:rPr>
          <w:rFonts w:asciiTheme="majorBidi" w:eastAsia="Gill Sans MT" w:hAnsiTheme="majorBidi" w:cstheme="majorBidi"/>
          <w:color w:val="000000"/>
          <w:szCs w:val="22"/>
          <w:lang w:val="en-US"/>
        </w:rPr>
        <w:t>Corruption and misuse of public resources remain pervasive. Oversight bodies such as the Administrative Control Authority (ACA), the National Anti-Corruption Commission (NACC), and the Audit Bureau face persistent capacity constraints, legal ambiguities, and limited enforcement power. Weak anti-money laundering (AML) mechanisms expose Libya to risks of illicit financial flows and the misuse of public funds, further eroding transparency and investor confidence.</w:t>
      </w:r>
    </w:p>
    <w:p w14:paraId="6A1A3CB9" w14:textId="77777777" w:rsidR="003248C2" w:rsidRPr="003248C2" w:rsidRDefault="003248C2" w:rsidP="003248C2">
      <w:pPr>
        <w:rPr>
          <w:rFonts w:asciiTheme="majorBidi" w:eastAsia="Gill Sans MT" w:hAnsiTheme="majorBidi" w:cstheme="majorBidi"/>
          <w:color w:val="000000"/>
          <w:szCs w:val="22"/>
          <w:lang w:val="en-US"/>
        </w:rPr>
      </w:pPr>
      <w:r w:rsidRPr="003248C2">
        <w:rPr>
          <w:rFonts w:asciiTheme="majorBidi" w:eastAsia="Gill Sans MT" w:hAnsiTheme="majorBidi" w:cstheme="majorBidi"/>
          <w:color w:val="000000"/>
          <w:szCs w:val="22"/>
          <w:lang w:val="en-US"/>
        </w:rPr>
        <w:t>Digital transformation — a global driver of public sector reform — remains underdeveloped. Many public entities still rely on paper-based systems, with limited interconnectivity and minimal citizen access to digital services. This gap reinforces inefficiency, increases transaction costs, and limits the inclusivity of service delivery, particularly for women, youth, displaced persons, and communities in rural and southern regions.</w:t>
      </w:r>
    </w:p>
    <w:p w14:paraId="0B986D36" w14:textId="77777777" w:rsidR="003248C2" w:rsidRPr="003248C2" w:rsidRDefault="003248C2" w:rsidP="003248C2">
      <w:pPr>
        <w:rPr>
          <w:rFonts w:asciiTheme="majorBidi" w:eastAsia="Gill Sans MT" w:hAnsiTheme="majorBidi" w:cstheme="majorBidi"/>
          <w:color w:val="000000"/>
          <w:szCs w:val="22"/>
          <w:lang w:val="en-US"/>
        </w:rPr>
      </w:pPr>
      <w:r w:rsidRPr="003248C2">
        <w:rPr>
          <w:rFonts w:asciiTheme="majorBidi" w:eastAsia="Gill Sans MT" w:hAnsiTheme="majorBidi" w:cstheme="majorBidi"/>
          <w:color w:val="000000"/>
          <w:szCs w:val="22"/>
          <w:lang w:val="en-US"/>
        </w:rPr>
        <w:t>Fiscal opacity also continues to impede accountability and trust. Citizens, civil society, and the media rarely have access to clear information on public spending, procurement, or budget priorities. This lack of transparency not only facilitates corruption but also alienates citizens from participating in decisions that directly affect their lives.</w:t>
      </w:r>
    </w:p>
    <w:p w14:paraId="7E9336A1" w14:textId="77777777" w:rsidR="003248C2" w:rsidRPr="003248C2" w:rsidRDefault="003248C2" w:rsidP="003248C2">
      <w:pPr>
        <w:rPr>
          <w:rFonts w:asciiTheme="majorBidi" w:eastAsia="Gill Sans MT" w:hAnsiTheme="majorBidi" w:cstheme="majorBidi"/>
          <w:color w:val="000000"/>
          <w:szCs w:val="22"/>
          <w:lang w:val="en-US"/>
        </w:rPr>
      </w:pPr>
      <w:r w:rsidRPr="003248C2">
        <w:rPr>
          <w:rFonts w:asciiTheme="majorBidi" w:eastAsia="Gill Sans MT" w:hAnsiTheme="majorBidi" w:cstheme="majorBidi"/>
          <w:color w:val="000000"/>
          <w:szCs w:val="22"/>
          <w:lang w:val="en-US"/>
        </w:rPr>
        <w:t>Gender inequality and youth exclusion further weaken the governance landscape. Women and young people remain underrepresented in political decision-making, senior civil service roles, and public administration. Cultural norms, combined with structural barriers, continue to marginalize their participation in shaping governance and service delivery systems. This exclusion not only perpetuates inequity but also deprives Libya of vital human capital for sustainable peace and development.</w:t>
      </w:r>
    </w:p>
    <w:p w14:paraId="70A3AD4E" w14:textId="77777777" w:rsidR="003248C2" w:rsidRPr="003248C2" w:rsidRDefault="003248C2" w:rsidP="003248C2">
      <w:pPr>
        <w:rPr>
          <w:rFonts w:asciiTheme="majorBidi" w:eastAsia="Gill Sans MT" w:hAnsiTheme="majorBidi" w:cstheme="majorBidi"/>
          <w:color w:val="000000"/>
          <w:szCs w:val="22"/>
          <w:lang w:val="en-US"/>
        </w:rPr>
      </w:pPr>
      <w:r w:rsidRPr="003248C2">
        <w:rPr>
          <w:rFonts w:asciiTheme="majorBidi" w:eastAsia="Gill Sans MT" w:hAnsiTheme="majorBidi" w:cstheme="majorBidi"/>
          <w:color w:val="000000"/>
          <w:szCs w:val="22"/>
          <w:lang w:val="en-US"/>
        </w:rPr>
        <w:t>At the heart of Libya’s governance crisis lies a profound erosion of public trust. Reversing this trend requires not just technical reform but a comprehensive transformation of the relationship between citizens and the state — grounded in integrity, inclusion, and accountability.</w:t>
      </w:r>
    </w:p>
    <w:p w14:paraId="523C7C0D" w14:textId="77777777" w:rsidR="003248C2" w:rsidRPr="003248C2" w:rsidRDefault="003248C2" w:rsidP="003248C2">
      <w:pPr>
        <w:rPr>
          <w:rFonts w:asciiTheme="majorBidi" w:eastAsia="Gill Sans MT" w:hAnsiTheme="majorBidi" w:cstheme="majorBidi"/>
          <w:color w:val="000000"/>
          <w:szCs w:val="22"/>
          <w:lang w:val="en-US"/>
        </w:rPr>
      </w:pPr>
      <w:r w:rsidRPr="003248C2">
        <w:rPr>
          <w:rFonts w:asciiTheme="majorBidi" w:eastAsia="Gill Sans MT" w:hAnsiTheme="majorBidi" w:cstheme="majorBidi"/>
          <w:color w:val="000000"/>
          <w:szCs w:val="22"/>
          <w:lang w:val="en-US"/>
        </w:rPr>
        <w:t>The Transformative Governance Project aims to catalyze this shift by strengthening the institutional, digital, and participatory foundations of a transparent, responsive, and citizen-centered public administration capable of leading Libya’s long-term transition toward peace, stability, and sustainable development.</w:t>
      </w:r>
    </w:p>
    <w:p w14:paraId="217006E0" w14:textId="756FDC28" w:rsidR="000E2F33" w:rsidRPr="009E7095" w:rsidRDefault="000E2F33" w:rsidP="003248C2">
      <w:pPr>
        <w:rPr>
          <w:rFonts w:asciiTheme="majorBidi" w:hAnsiTheme="majorBidi" w:cstheme="majorBidi"/>
          <w:szCs w:val="22"/>
        </w:rPr>
      </w:pPr>
      <w:r w:rsidRPr="009E7095">
        <w:rPr>
          <w:rFonts w:asciiTheme="majorBidi" w:eastAsia="Gill Sans MT" w:hAnsiTheme="majorBidi" w:cstheme="majorBidi"/>
          <w:b/>
          <w:bCs/>
          <w:color w:val="000000"/>
          <w:szCs w:val="22"/>
          <w:lang w:val="en-US"/>
        </w:rPr>
        <w:t xml:space="preserve"> </w:t>
      </w:r>
    </w:p>
    <w:p w14:paraId="61C48B0D" w14:textId="423E964E" w:rsidR="000E2F33" w:rsidRPr="00EE56C8" w:rsidRDefault="009D0988" w:rsidP="002B262A">
      <w:pPr>
        <w:pStyle w:val="Heading1"/>
        <w:numPr>
          <w:ilvl w:val="0"/>
          <w:numId w:val="48"/>
        </w:numPr>
      </w:pPr>
      <w:bookmarkStart w:id="2" w:name="_Toc136283609"/>
      <w:bookmarkStart w:id="3" w:name="_Toc137109167"/>
      <w:r w:rsidRPr="00EE56C8">
        <w:t>S</w:t>
      </w:r>
      <w:r w:rsidR="0023003C">
        <w:t>trategy</w:t>
      </w:r>
      <w:bookmarkEnd w:id="2"/>
      <w:bookmarkEnd w:id="3"/>
    </w:p>
    <w:p w14:paraId="6F621DA6" w14:textId="519AC3C2" w:rsidR="003248C2" w:rsidRPr="003248C2" w:rsidRDefault="003248C2" w:rsidP="003248C2">
      <w:pPr>
        <w:rPr>
          <w:rFonts w:asciiTheme="majorBidi" w:hAnsiTheme="majorBidi" w:cstheme="majorBidi"/>
          <w:lang w:val="en-US"/>
        </w:rPr>
      </w:pPr>
      <w:r w:rsidRPr="003248C2">
        <w:rPr>
          <w:rFonts w:asciiTheme="majorBidi" w:hAnsiTheme="majorBidi" w:cstheme="majorBidi"/>
          <w:lang w:val="en-US"/>
        </w:rPr>
        <w:t>The Transformative Governance in Libya project is conceived as a cornerstone of UNDP’s Governance and Rule of Law (</w:t>
      </w:r>
      <w:proofErr w:type="spellStart"/>
      <w:r w:rsidRPr="003248C2">
        <w:rPr>
          <w:rFonts w:asciiTheme="majorBidi" w:hAnsiTheme="majorBidi" w:cstheme="majorBidi"/>
          <w:lang w:val="en-US"/>
        </w:rPr>
        <w:t>GRoL</w:t>
      </w:r>
      <w:proofErr w:type="spellEnd"/>
      <w:r w:rsidRPr="003248C2">
        <w:rPr>
          <w:rFonts w:asciiTheme="majorBidi" w:hAnsiTheme="majorBidi" w:cstheme="majorBidi"/>
          <w:lang w:val="en-US"/>
        </w:rPr>
        <w:t>) portfolio, designed to restore institutional legitimacy, integrity, and performance in Libya’s public administration. The strategy recognizes that governance reform in post-conflict and politically fragmented environments cannot rely solely on top-down structural adjustments or isolated capacity-building initiatives. Instead, it must foster an integrated, people-centered, and adaptive process that redefines the relationship between citizens and the state.</w:t>
      </w:r>
    </w:p>
    <w:p w14:paraId="22184ED6" w14:textId="77777777" w:rsidR="003248C2" w:rsidRPr="003248C2" w:rsidRDefault="003248C2" w:rsidP="003248C2">
      <w:pPr>
        <w:rPr>
          <w:rFonts w:asciiTheme="majorBidi" w:hAnsiTheme="majorBidi" w:cstheme="majorBidi"/>
          <w:lang w:val="en-US"/>
        </w:rPr>
      </w:pPr>
    </w:p>
    <w:p w14:paraId="19952004" w14:textId="77777777" w:rsidR="003248C2" w:rsidRPr="003248C2" w:rsidRDefault="003248C2" w:rsidP="003248C2">
      <w:pPr>
        <w:rPr>
          <w:rFonts w:asciiTheme="majorBidi" w:hAnsiTheme="majorBidi" w:cstheme="majorBidi"/>
          <w:lang w:val="en-US"/>
        </w:rPr>
      </w:pPr>
      <w:r w:rsidRPr="003248C2">
        <w:rPr>
          <w:rFonts w:asciiTheme="majorBidi" w:hAnsiTheme="majorBidi" w:cstheme="majorBidi"/>
          <w:lang w:val="en-US"/>
        </w:rPr>
        <w:t>The overall approach rests on the understanding that sustainable peace and development require accountable, transparent, and inclusive institutions capable of delivering equitable public services, upholding human rights, and managing resources efficiently. Governance reform is therefore both a technical and political process — requiring systemic transformation of institutions, laws, behaviors, and social norms.</w:t>
      </w:r>
    </w:p>
    <w:p w14:paraId="08F9FCBE" w14:textId="77777777" w:rsidR="003248C2" w:rsidRPr="003248C2" w:rsidRDefault="003248C2" w:rsidP="003248C2">
      <w:pPr>
        <w:rPr>
          <w:rFonts w:asciiTheme="majorBidi" w:hAnsiTheme="majorBidi" w:cstheme="majorBidi"/>
          <w:lang w:val="en-US"/>
        </w:rPr>
      </w:pPr>
    </w:p>
    <w:p w14:paraId="7961BCD8" w14:textId="77777777" w:rsidR="003248C2" w:rsidRPr="003248C2" w:rsidRDefault="003248C2" w:rsidP="003248C2">
      <w:pPr>
        <w:rPr>
          <w:rFonts w:asciiTheme="majorBidi" w:hAnsiTheme="majorBidi" w:cstheme="majorBidi"/>
          <w:lang w:val="en-US"/>
        </w:rPr>
      </w:pPr>
      <w:r w:rsidRPr="003248C2">
        <w:rPr>
          <w:rFonts w:asciiTheme="majorBidi" w:hAnsiTheme="majorBidi" w:cstheme="majorBidi"/>
          <w:lang w:val="en-US"/>
        </w:rPr>
        <w:t xml:space="preserve">In Libya, this transformation must navigate a complex landscape of political polarization, institutional duplication, and socio-economic inequality. National institutions face overlapping mandates and weak coordination mechanisms, while local administrations often operate without the resources or authority necessary to respond to community needs. Citizens’ confidence in public institutions has eroded amid </w:t>
      </w:r>
      <w:r w:rsidRPr="003248C2">
        <w:rPr>
          <w:rFonts w:asciiTheme="majorBidi" w:hAnsiTheme="majorBidi" w:cstheme="majorBidi"/>
          <w:lang w:val="en-US"/>
        </w:rPr>
        <w:lastRenderedPageBreak/>
        <w:t>corruption, fiscal opacity, and the absence of reliable service delivery. The project aims to reverse this trend by addressing the structural and behavioral drivers of weak governance, rather than focusing on symptoms alone.</w:t>
      </w:r>
    </w:p>
    <w:p w14:paraId="359690AC" w14:textId="77777777" w:rsidR="003248C2" w:rsidRPr="003248C2" w:rsidRDefault="003248C2" w:rsidP="003248C2">
      <w:pPr>
        <w:rPr>
          <w:rFonts w:asciiTheme="majorBidi" w:hAnsiTheme="majorBidi" w:cstheme="majorBidi"/>
          <w:lang w:val="en-US"/>
        </w:rPr>
      </w:pPr>
    </w:p>
    <w:p w14:paraId="6C38E708" w14:textId="77777777" w:rsidR="003248C2" w:rsidRPr="003248C2" w:rsidRDefault="003248C2" w:rsidP="003248C2">
      <w:pPr>
        <w:rPr>
          <w:rFonts w:asciiTheme="majorBidi" w:hAnsiTheme="majorBidi" w:cstheme="majorBidi"/>
          <w:lang w:val="en-US"/>
        </w:rPr>
      </w:pPr>
      <w:r w:rsidRPr="003248C2">
        <w:rPr>
          <w:rFonts w:asciiTheme="majorBidi" w:hAnsiTheme="majorBidi" w:cstheme="majorBidi"/>
          <w:lang w:val="en-US"/>
        </w:rPr>
        <w:t>The project’s strategy is built on three interrelated pillars of transformation:</w:t>
      </w:r>
    </w:p>
    <w:p w14:paraId="5E0401DC" w14:textId="77777777" w:rsidR="003248C2" w:rsidRPr="003248C2" w:rsidRDefault="003248C2" w:rsidP="003248C2">
      <w:pPr>
        <w:rPr>
          <w:rFonts w:asciiTheme="majorBidi" w:hAnsiTheme="majorBidi" w:cstheme="majorBidi"/>
          <w:lang w:val="en-US"/>
        </w:rPr>
      </w:pPr>
    </w:p>
    <w:p w14:paraId="5AC83AC0" w14:textId="77777777" w:rsidR="003248C2" w:rsidRPr="003248C2" w:rsidRDefault="003248C2" w:rsidP="003248C2">
      <w:pPr>
        <w:rPr>
          <w:rFonts w:asciiTheme="majorBidi" w:hAnsiTheme="majorBidi" w:cstheme="majorBidi"/>
          <w:lang w:val="en-US"/>
        </w:rPr>
      </w:pPr>
      <w:r w:rsidRPr="003248C2">
        <w:rPr>
          <w:rFonts w:asciiTheme="majorBidi" w:hAnsiTheme="majorBidi" w:cstheme="majorBidi"/>
          <w:lang w:val="en-US"/>
        </w:rPr>
        <w:t>1. Systemic Reform through Institutional Strengthening</w:t>
      </w:r>
    </w:p>
    <w:p w14:paraId="4E82ABD2" w14:textId="77777777" w:rsidR="003248C2" w:rsidRPr="003248C2" w:rsidRDefault="003248C2" w:rsidP="003248C2">
      <w:pPr>
        <w:rPr>
          <w:rFonts w:asciiTheme="majorBidi" w:hAnsiTheme="majorBidi" w:cstheme="majorBidi"/>
          <w:lang w:val="en-US"/>
        </w:rPr>
      </w:pPr>
    </w:p>
    <w:p w14:paraId="0606697D" w14:textId="77777777" w:rsidR="003248C2" w:rsidRPr="003248C2" w:rsidRDefault="003248C2" w:rsidP="003248C2">
      <w:pPr>
        <w:rPr>
          <w:rFonts w:asciiTheme="majorBidi" w:hAnsiTheme="majorBidi" w:cstheme="majorBidi"/>
          <w:lang w:val="en-US"/>
        </w:rPr>
      </w:pPr>
      <w:r w:rsidRPr="003248C2">
        <w:rPr>
          <w:rFonts w:asciiTheme="majorBidi" w:hAnsiTheme="majorBidi" w:cstheme="majorBidi"/>
          <w:lang w:val="en-US"/>
        </w:rPr>
        <w:t>The project emphasizes reform at both the central and local levels to ensure that institutions function as coherent systems rather than fragmented silos. Through policy dialogue, inter-ministerial coordination, and institutional reform roadmaps, the initiative will help establish an accountable and efficient public administration. It will promote civil service reform, streamline functions, and enhance cooperation among key ministries, oversight bodies, and municipalities.</w:t>
      </w:r>
    </w:p>
    <w:p w14:paraId="3F099DDA" w14:textId="77777777" w:rsidR="003248C2" w:rsidRPr="003248C2" w:rsidRDefault="003248C2" w:rsidP="003248C2">
      <w:pPr>
        <w:rPr>
          <w:rFonts w:asciiTheme="majorBidi" w:hAnsiTheme="majorBidi" w:cstheme="majorBidi"/>
          <w:lang w:val="en-US"/>
        </w:rPr>
      </w:pPr>
    </w:p>
    <w:p w14:paraId="6EF98BEF" w14:textId="77777777" w:rsidR="003248C2" w:rsidRPr="003248C2" w:rsidRDefault="003248C2" w:rsidP="003248C2">
      <w:pPr>
        <w:rPr>
          <w:rFonts w:asciiTheme="majorBidi" w:hAnsiTheme="majorBidi" w:cstheme="majorBidi"/>
          <w:lang w:val="en-US"/>
        </w:rPr>
      </w:pPr>
      <w:r w:rsidRPr="003248C2">
        <w:rPr>
          <w:rFonts w:asciiTheme="majorBidi" w:hAnsiTheme="majorBidi" w:cstheme="majorBidi"/>
          <w:lang w:val="en-US"/>
        </w:rPr>
        <w:t>2. Innovation and Digital Transformation as Catalysts of Transparency and Efficiency</w:t>
      </w:r>
    </w:p>
    <w:p w14:paraId="767A448F" w14:textId="77777777" w:rsidR="003248C2" w:rsidRPr="003248C2" w:rsidRDefault="003248C2" w:rsidP="003248C2">
      <w:pPr>
        <w:rPr>
          <w:rFonts w:asciiTheme="majorBidi" w:hAnsiTheme="majorBidi" w:cstheme="majorBidi"/>
          <w:lang w:val="en-US"/>
        </w:rPr>
      </w:pPr>
    </w:p>
    <w:p w14:paraId="4BA52227" w14:textId="77777777" w:rsidR="003248C2" w:rsidRPr="003248C2" w:rsidRDefault="003248C2" w:rsidP="003248C2">
      <w:pPr>
        <w:rPr>
          <w:rFonts w:asciiTheme="majorBidi" w:hAnsiTheme="majorBidi" w:cstheme="majorBidi"/>
          <w:lang w:val="en-US"/>
        </w:rPr>
      </w:pPr>
      <w:r w:rsidRPr="003248C2">
        <w:rPr>
          <w:rFonts w:asciiTheme="majorBidi" w:hAnsiTheme="majorBidi" w:cstheme="majorBidi"/>
          <w:lang w:val="en-US"/>
        </w:rPr>
        <w:t xml:space="preserve">Recognizing the transformative power of technology, the project seeks to embed digital tools and data-driven systems into the governance framework. Digitalization will not be treated as an </w:t>
      </w:r>
      <w:proofErr w:type="gramStart"/>
      <w:r w:rsidRPr="003248C2">
        <w:rPr>
          <w:rFonts w:asciiTheme="majorBidi" w:hAnsiTheme="majorBidi" w:cstheme="majorBidi"/>
          <w:lang w:val="en-US"/>
        </w:rPr>
        <w:t>end in itself, but</w:t>
      </w:r>
      <w:proofErr w:type="gramEnd"/>
      <w:r w:rsidRPr="003248C2">
        <w:rPr>
          <w:rFonts w:asciiTheme="majorBidi" w:hAnsiTheme="majorBidi" w:cstheme="majorBidi"/>
          <w:lang w:val="en-US"/>
        </w:rPr>
        <w:t xml:space="preserve"> </w:t>
      </w:r>
      <w:proofErr w:type="gramStart"/>
      <w:r w:rsidRPr="003248C2">
        <w:rPr>
          <w:rFonts w:asciiTheme="majorBidi" w:hAnsiTheme="majorBidi" w:cstheme="majorBidi"/>
          <w:lang w:val="en-US"/>
        </w:rPr>
        <w:t>as a means to</w:t>
      </w:r>
      <w:proofErr w:type="gramEnd"/>
      <w:r w:rsidRPr="003248C2">
        <w:rPr>
          <w:rFonts w:asciiTheme="majorBidi" w:hAnsiTheme="majorBidi" w:cstheme="majorBidi"/>
          <w:lang w:val="en-US"/>
        </w:rPr>
        <w:t xml:space="preserve"> increase transparency, strengthen integrity, and enable citizens’ access to services regardless of geography, gender, or socio-economic status. The introduction of digital governance tools, e-services, and open data platforms will reduce bureaucratic inefficiencies, mitigate corruption risks, and improve the responsiveness of the state to its citizens.</w:t>
      </w:r>
    </w:p>
    <w:p w14:paraId="191C03EB" w14:textId="77777777" w:rsidR="003248C2" w:rsidRPr="003248C2" w:rsidRDefault="003248C2" w:rsidP="003248C2">
      <w:pPr>
        <w:rPr>
          <w:rFonts w:asciiTheme="majorBidi" w:hAnsiTheme="majorBidi" w:cstheme="majorBidi"/>
          <w:lang w:val="en-US"/>
        </w:rPr>
      </w:pPr>
    </w:p>
    <w:p w14:paraId="62CF085D" w14:textId="77777777" w:rsidR="003248C2" w:rsidRPr="003248C2" w:rsidRDefault="003248C2" w:rsidP="003248C2">
      <w:pPr>
        <w:rPr>
          <w:rFonts w:asciiTheme="majorBidi" w:hAnsiTheme="majorBidi" w:cstheme="majorBidi"/>
          <w:lang w:val="en-US"/>
        </w:rPr>
      </w:pPr>
      <w:r w:rsidRPr="003248C2">
        <w:rPr>
          <w:rFonts w:asciiTheme="majorBidi" w:hAnsiTheme="majorBidi" w:cstheme="majorBidi"/>
          <w:lang w:val="en-US"/>
        </w:rPr>
        <w:t>3. Inclusion, Integrity, and Civic Engagement as Drivers of Trust</w:t>
      </w:r>
    </w:p>
    <w:p w14:paraId="3B80C841" w14:textId="77777777" w:rsidR="003248C2" w:rsidRPr="003248C2" w:rsidRDefault="003248C2" w:rsidP="003248C2">
      <w:pPr>
        <w:rPr>
          <w:rFonts w:asciiTheme="majorBidi" w:hAnsiTheme="majorBidi" w:cstheme="majorBidi"/>
          <w:lang w:val="en-US"/>
        </w:rPr>
      </w:pPr>
    </w:p>
    <w:p w14:paraId="568F31BD" w14:textId="6ECD1E4E" w:rsidR="003248C2" w:rsidRPr="003248C2" w:rsidRDefault="003248C2" w:rsidP="003248C2">
      <w:pPr>
        <w:rPr>
          <w:rFonts w:asciiTheme="majorBidi" w:hAnsiTheme="majorBidi" w:cstheme="majorBidi"/>
          <w:lang w:val="en-US"/>
        </w:rPr>
      </w:pPr>
      <w:r w:rsidRPr="003248C2">
        <w:rPr>
          <w:rFonts w:asciiTheme="majorBidi" w:hAnsiTheme="majorBidi" w:cstheme="majorBidi"/>
          <w:lang w:val="en-US"/>
        </w:rPr>
        <w:t>Transformative governance requires rebuilding the social contract. This project will empower citizens—particularly women, youth, and marginalized communities—to participate in governance processes, monitor service delivery, and contribute to policy formulation. It will also strengthen the institutional mechanisms that safeguard integrity, transparency, and accountability across the public sector, reinforcing oversight functions.</w:t>
      </w:r>
    </w:p>
    <w:p w14:paraId="4E740E7B" w14:textId="77777777" w:rsidR="003248C2" w:rsidRPr="003248C2" w:rsidRDefault="003248C2" w:rsidP="003248C2">
      <w:pPr>
        <w:rPr>
          <w:rFonts w:asciiTheme="majorBidi" w:hAnsiTheme="majorBidi" w:cstheme="majorBidi"/>
          <w:lang w:val="en-US"/>
        </w:rPr>
      </w:pPr>
    </w:p>
    <w:p w14:paraId="43B4FB5A" w14:textId="555C50F6" w:rsidR="000E2F33" w:rsidRDefault="003248C2" w:rsidP="003248C2">
      <w:pPr>
        <w:rPr>
          <w:rFonts w:asciiTheme="majorBidi" w:hAnsiTheme="majorBidi" w:cstheme="majorBidi"/>
          <w:lang w:val="en-US"/>
        </w:rPr>
      </w:pPr>
      <w:r w:rsidRPr="003248C2">
        <w:rPr>
          <w:rFonts w:asciiTheme="majorBidi" w:hAnsiTheme="majorBidi" w:cstheme="majorBidi"/>
          <w:lang w:val="en-US"/>
        </w:rPr>
        <w:t xml:space="preserve">Taken together, these pillars seek to re-establish a governance culture based on responsibility, inclusivity, and trust. The approach is deliberately integrated and mutually </w:t>
      </w:r>
      <w:proofErr w:type="gramStart"/>
      <w:r w:rsidRPr="003248C2">
        <w:rPr>
          <w:rFonts w:asciiTheme="majorBidi" w:hAnsiTheme="majorBidi" w:cstheme="majorBidi"/>
          <w:lang w:val="en-US"/>
        </w:rPr>
        <w:t>reinforcing:</w:t>
      </w:r>
      <w:proofErr w:type="gramEnd"/>
      <w:r w:rsidRPr="003248C2">
        <w:rPr>
          <w:rFonts w:asciiTheme="majorBidi" w:hAnsiTheme="majorBidi" w:cstheme="majorBidi"/>
          <w:lang w:val="en-US"/>
        </w:rPr>
        <w:t xml:space="preserve"> progress in one domain (e.g., digital governance) accelerates gains in others (e.g., financial transparency and anti-corruption).</w:t>
      </w:r>
    </w:p>
    <w:p w14:paraId="06510F85" w14:textId="77777777" w:rsidR="003248C2" w:rsidRPr="00EE56C8" w:rsidRDefault="003248C2" w:rsidP="003248C2">
      <w:pPr>
        <w:rPr>
          <w:rFonts w:ascii="Times New Roman" w:hAnsi="Times New Roman"/>
          <w:lang w:val="en-US"/>
        </w:rPr>
      </w:pPr>
    </w:p>
    <w:p w14:paraId="66A72D9D" w14:textId="640DAFC9" w:rsidR="00D163E8" w:rsidRPr="00EE56C8" w:rsidRDefault="00D163E8" w:rsidP="00EE56C8">
      <w:pPr>
        <w:pStyle w:val="Heading2"/>
        <w:rPr>
          <w:rFonts w:ascii="Times New Roman" w:eastAsia="Gill Sans MT" w:hAnsi="Times New Roman"/>
          <w:lang w:val="en-US"/>
        </w:rPr>
      </w:pPr>
      <w:bookmarkStart w:id="4" w:name="_Toc136283610"/>
      <w:bookmarkStart w:id="5" w:name="_Toc137109168"/>
      <w:r w:rsidRPr="00EE56C8">
        <w:rPr>
          <w:rFonts w:ascii="Times New Roman" w:eastAsia="Gill Sans MT" w:hAnsi="Times New Roman"/>
          <w:lang w:val="en-US"/>
        </w:rPr>
        <w:t>2.1 Foundational principles</w:t>
      </w:r>
      <w:bookmarkEnd w:id="4"/>
      <w:bookmarkEnd w:id="5"/>
    </w:p>
    <w:p w14:paraId="2454BEC7" w14:textId="47046261" w:rsidR="003248C2" w:rsidRPr="003248C2" w:rsidRDefault="067FFA52" w:rsidP="003248C2">
      <w:pPr>
        <w:rPr>
          <w:rFonts w:asciiTheme="majorBidi" w:eastAsia="Gill Sans MT" w:hAnsiTheme="majorBidi" w:cstheme="majorBidi"/>
          <w:color w:val="000000" w:themeColor="text1"/>
        </w:rPr>
      </w:pPr>
      <w:r w:rsidRPr="6B6A053A">
        <w:rPr>
          <w:rFonts w:asciiTheme="majorBidi" w:eastAsia="Gill Sans MT" w:hAnsiTheme="majorBidi" w:cstheme="majorBidi"/>
          <w:color w:val="000000" w:themeColor="text1"/>
          <w:lang w:val="en-US"/>
        </w:rPr>
        <w:t>T</w:t>
      </w:r>
      <w:r w:rsidR="73B42145" w:rsidRPr="6B6A053A">
        <w:rPr>
          <w:rFonts w:asciiTheme="majorBidi" w:eastAsia="Gill Sans MT" w:hAnsiTheme="majorBidi" w:cstheme="majorBidi"/>
          <w:color w:val="000000" w:themeColor="text1"/>
          <w:lang w:val="en-US"/>
        </w:rPr>
        <w:t xml:space="preserve">his </w:t>
      </w:r>
      <w:r w:rsidR="003248C2" w:rsidRPr="003248C2">
        <w:rPr>
          <w:rFonts w:asciiTheme="majorBidi" w:eastAsia="Gill Sans MT" w:hAnsiTheme="majorBidi" w:cstheme="majorBidi"/>
          <w:color w:val="000000" w:themeColor="text1"/>
        </w:rPr>
        <w:t>The project’s design and implementation will be guided by the following core principles:</w:t>
      </w:r>
    </w:p>
    <w:p w14:paraId="6227962F" w14:textId="77777777" w:rsidR="003248C2" w:rsidRPr="003248C2" w:rsidRDefault="003248C2" w:rsidP="003248C2">
      <w:pPr>
        <w:rPr>
          <w:rFonts w:asciiTheme="majorBidi" w:eastAsia="Gill Sans MT" w:hAnsiTheme="majorBidi" w:cstheme="majorBidi"/>
          <w:b/>
          <w:bCs/>
          <w:color w:val="000000" w:themeColor="text1"/>
          <w:lang w:val="en-US"/>
        </w:rPr>
      </w:pPr>
      <w:r w:rsidRPr="003248C2">
        <w:rPr>
          <w:rFonts w:asciiTheme="majorBidi" w:eastAsia="Gill Sans MT" w:hAnsiTheme="majorBidi" w:cstheme="majorBidi"/>
          <w:b/>
          <w:bCs/>
          <w:color w:val="000000" w:themeColor="text1"/>
          <w:lang w:val="en-US"/>
        </w:rPr>
        <w:t>1. People-Centered Governance</w:t>
      </w:r>
    </w:p>
    <w:p w14:paraId="23B96444" w14:textId="77777777" w:rsidR="003248C2" w:rsidRPr="003248C2" w:rsidRDefault="003248C2" w:rsidP="003248C2">
      <w:pPr>
        <w:rPr>
          <w:rFonts w:asciiTheme="majorBidi" w:eastAsia="Gill Sans MT" w:hAnsiTheme="majorBidi" w:cstheme="majorBidi"/>
          <w:color w:val="000000" w:themeColor="text1"/>
          <w:lang w:val="en-US"/>
        </w:rPr>
      </w:pPr>
      <w:r w:rsidRPr="003248C2">
        <w:rPr>
          <w:rFonts w:asciiTheme="majorBidi" w:eastAsia="Gill Sans MT" w:hAnsiTheme="majorBidi" w:cstheme="majorBidi"/>
          <w:color w:val="000000" w:themeColor="text1"/>
          <w:lang w:val="en-US"/>
        </w:rPr>
        <w:t>At the heart of this initiative lies a commitment to a governance model that is responsive to the needs, rights, and aspirations of citizens. Reform efforts will not only strengthen institutional capacities but also create mechanisms for citizens to shape priorities, monitor performance, and hold decision-makers accountable.</w:t>
      </w:r>
    </w:p>
    <w:p w14:paraId="1A483A5B" w14:textId="0E3F0732" w:rsidR="003248C2" w:rsidRPr="003248C2" w:rsidRDefault="003248C2" w:rsidP="003248C2">
      <w:pPr>
        <w:rPr>
          <w:rFonts w:asciiTheme="majorBidi" w:eastAsia="Gill Sans MT" w:hAnsiTheme="majorBidi" w:cstheme="majorBidi"/>
          <w:b/>
          <w:bCs/>
          <w:color w:val="000000" w:themeColor="text1"/>
          <w:lang w:val="en-US"/>
        </w:rPr>
      </w:pPr>
      <w:r w:rsidRPr="003248C2">
        <w:rPr>
          <w:rFonts w:asciiTheme="majorBidi" w:eastAsia="Gill Sans MT" w:hAnsiTheme="majorBidi" w:cstheme="majorBidi"/>
          <w:b/>
          <w:bCs/>
          <w:color w:val="000000" w:themeColor="text1"/>
          <w:lang w:val="en-US"/>
        </w:rPr>
        <w:t xml:space="preserve">2. Adaptive Management </w:t>
      </w:r>
    </w:p>
    <w:p w14:paraId="5FF36AA1" w14:textId="77777777" w:rsidR="003248C2" w:rsidRPr="003248C2" w:rsidRDefault="003248C2" w:rsidP="003248C2">
      <w:pPr>
        <w:rPr>
          <w:rFonts w:asciiTheme="majorBidi" w:eastAsia="Gill Sans MT" w:hAnsiTheme="majorBidi" w:cstheme="majorBidi"/>
          <w:color w:val="000000" w:themeColor="text1"/>
          <w:lang w:val="en-US"/>
        </w:rPr>
      </w:pPr>
      <w:r w:rsidRPr="003248C2">
        <w:rPr>
          <w:rFonts w:asciiTheme="majorBidi" w:eastAsia="Gill Sans MT" w:hAnsiTheme="majorBidi" w:cstheme="majorBidi"/>
          <w:color w:val="000000" w:themeColor="text1"/>
          <w:lang w:val="en-US"/>
        </w:rPr>
        <w:t>Operating in a highly dynamic and politically sensitive context demands flexibility and agility. The project will adopt an adaptive management approach grounded in continuous learning and risk-informed decision-making. Regular reflection points, political economy analysis, and stakeholder feedback will guide course corrections to maintain relevance and effectiveness while adhering to the “do no harm” principle.</w:t>
      </w:r>
    </w:p>
    <w:p w14:paraId="184E9DD3" w14:textId="77777777" w:rsidR="003248C2" w:rsidRPr="003248C2" w:rsidRDefault="003248C2" w:rsidP="003248C2">
      <w:pPr>
        <w:rPr>
          <w:rFonts w:asciiTheme="majorBidi" w:eastAsia="Gill Sans MT" w:hAnsiTheme="majorBidi" w:cstheme="majorBidi"/>
          <w:b/>
          <w:bCs/>
          <w:color w:val="000000" w:themeColor="text1"/>
          <w:lang w:val="en-US"/>
        </w:rPr>
      </w:pPr>
      <w:r w:rsidRPr="003248C2">
        <w:rPr>
          <w:rFonts w:asciiTheme="majorBidi" w:eastAsia="Gill Sans MT" w:hAnsiTheme="majorBidi" w:cstheme="majorBidi"/>
          <w:b/>
          <w:bCs/>
          <w:color w:val="000000" w:themeColor="text1"/>
          <w:lang w:val="en-US"/>
        </w:rPr>
        <w:t>3. Data-Driven Solutions</w:t>
      </w:r>
    </w:p>
    <w:p w14:paraId="1B095A62" w14:textId="77777777" w:rsidR="003248C2" w:rsidRPr="003248C2" w:rsidRDefault="003248C2" w:rsidP="003248C2">
      <w:pPr>
        <w:rPr>
          <w:rFonts w:asciiTheme="majorBidi" w:eastAsia="Gill Sans MT" w:hAnsiTheme="majorBidi" w:cstheme="majorBidi"/>
          <w:color w:val="000000" w:themeColor="text1"/>
          <w:lang w:val="en-US"/>
        </w:rPr>
      </w:pPr>
      <w:r w:rsidRPr="003248C2">
        <w:rPr>
          <w:rFonts w:asciiTheme="majorBidi" w:eastAsia="Gill Sans MT" w:hAnsiTheme="majorBidi" w:cstheme="majorBidi"/>
          <w:color w:val="000000" w:themeColor="text1"/>
          <w:lang w:val="en-US"/>
        </w:rPr>
        <w:t>Evidence-based governance is central to achieving long-term results. The project will strengthen the collection, analysis, and use of data by national institutions to guide policymaking, monitor service delivery, and ensure transparency. This includes supporting the Bureau of Statistics and relevant ministries to modernize data management systems, introduce open data platforms, and build analytical capacities.</w:t>
      </w:r>
    </w:p>
    <w:p w14:paraId="50DD13F4" w14:textId="77777777" w:rsidR="003248C2" w:rsidRPr="003248C2" w:rsidRDefault="003248C2" w:rsidP="003248C2">
      <w:pPr>
        <w:rPr>
          <w:rFonts w:asciiTheme="majorBidi" w:eastAsia="Gill Sans MT" w:hAnsiTheme="majorBidi" w:cstheme="majorBidi"/>
          <w:b/>
          <w:bCs/>
          <w:color w:val="000000" w:themeColor="text1"/>
          <w:lang w:val="en-US"/>
        </w:rPr>
      </w:pPr>
      <w:r w:rsidRPr="003248C2">
        <w:rPr>
          <w:rFonts w:asciiTheme="majorBidi" w:eastAsia="Gill Sans MT" w:hAnsiTheme="majorBidi" w:cstheme="majorBidi"/>
          <w:b/>
          <w:bCs/>
          <w:color w:val="000000" w:themeColor="text1"/>
          <w:lang w:val="en-US"/>
        </w:rPr>
        <w:t>4. Inclusion and Equality</w:t>
      </w:r>
    </w:p>
    <w:p w14:paraId="4C5353E0" w14:textId="77777777" w:rsidR="003248C2" w:rsidRPr="003248C2" w:rsidRDefault="003248C2" w:rsidP="003248C2">
      <w:pPr>
        <w:rPr>
          <w:rFonts w:asciiTheme="majorBidi" w:eastAsia="Gill Sans MT" w:hAnsiTheme="majorBidi" w:cstheme="majorBidi"/>
          <w:color w:val="000000" w:themeColor="text1"/>
          <w:lang w:val="en-US"/>
        </w:rPr>
      </w:pPr>
      <w:r w:rsidRPr="003248C2">
        <w:rPr>
          <w:rFonts w:asciiTheme="majorBidi" w:eastAsia="Gill Sans MT" w:hAnsiTheme="majorBidi" w:cstheme="majorBidi"/>
          <w:color w:val="000000" w:themeColor="text1"/>
          <w:lang w:val="en-US"/>
        </w:rPr>
        <w:lastRenderedPageBreak/>
        <w:t>Gender equality and social inclusion are cross-cutting imperatives. The project will mainstream gender throughout all outputs, ensuring that women and youth are active participants in governance reform, not merely beneficiaries. Special attention will be paid to the needs of internally displaced persons (IDPs), returnees, and marginalized communities in the south and rural areas. Each intervention will include measurable gender and inclusion indicators to track participation and impact.</w:t>
      </w:r>
    </w:p>
    <w:p w14:paraId="33C5A938" w14:textId="77777777" w:rsidR="003248C2" w:rsidRPr="003248C2" w:rsidRDefault="003248C2" w:rsidP="003248C2">
      <w:pPr>
        <w:rPr>
          <w:rFonts w:asciiTheme="majorBidi" w:eastAsia="Gill Sans MT" w:hAnsiTheme="majorBidi" w:cstheme="majorBidi"/>
          <w:b/>
          <w:bCs/>
          <w:color w:val="000000" w:themeColor="text1"/>
          <w:lang w:val="en-US"/>
        </w:rPr>
      </w:pPr>
      <w:r w:rsidRPr="003248C2">
        <w:rPr>
          <w:rFonts w:asciiTheme="majorBidi" w:eastAsia="Gill Sans MT" w:hAnsiTheme="majorBidi" w:cstheme="majorBidi"/>
          <w:b/>
          <w:bCs/>
          <w:color w:val="000000" w:themeColor="text1"/>
          <w:lang w:val="en-US"/>
        </w:rPr>
        <w:t>5. Coordination and Cooperation</w:t>
      </w:r>
    </w:p>
    <w:p w14:paraId="40F991F3" w14:textId="77777777" w:rsidR="003248C2" w:rsidRPr="003248C2" w:rsidRDefault="003248C2" w:rsidP="003248C2">
      <w:pPr>
        <w:rPr>
          <w:rFonts w:asciiTheme="majorBidi" w:eastAsia="Gill Sans MT" w:hAnsiTheme="majorBidi" w:cstheme="majorBidi"/>
          <w:color w:val="000000" w:themeColor="text1"/>
          <w:lang w:val="en-US"/>
        </w:rPr>
      </w:pPr>
      <w:r w:rsidRPr="003248C2">
        <w:rPr>
          <w:rFonts w:asciiTheme="majorBidi" w:eastAsia="Gill Sans MT" w:hAnsiTheme="majorBidi" w:cstheme="majorBidi"/>
          <w:color w:val="000000" w:themeColor="text1"/>
          <w:lang w:val="en-US"/>
        </w:rPr>
        <w:t>Sustainable governance reform requires collective action. The project will foster partnerships with national authorities, civil society, academia, private sector actors, and development partners. Coordination mechanisms will be institutionalized through inter-ministerial task forces and joint working groups, ensuring complementarity among national and international stakeholders, including UNSMIL, UNODC, and other UN agencies working under the Governance and Rule of Law pillar.</w:t>
      </w:r>
    </w:p>
    <w:p w14:paraId="4160F17E" w14:textId="77777777" w:rsidR="003248C2" w:rsidRPr="003248C2" w:rsidRDefault="003248C2" w:rsidP="003248C2">
      <w:pPr>
        <w:rPr>
          <w:rFonts w:asciiTheme="majorBidi" w:eastAsia="Gill Sans MT" w:hAnsiTheme="majorBidi" w:cstheme="majorBidi"/>
          <w:b/>
          <w:bCs/>
          <w:color w:val="000000" w:themeColor="text1"/>
          <w:lang w:val="en-US"/>
        </w:rPr>
      </w:pPr>
      <w:r w:rsidRPr="003248C2">
        <w:rPr>
          <w:rFonts w:asciiTheme="majorBidi" w:eastAsia="Gill Sans MT" w:hAnsiTheme="majorBidi" w:cstheme="majorBidi"/>
          <w:b/>
          <w:bCs/>
          <w:color w:val="000000" w:themeColor="text1"/>
          <w:lang w:val="en-US"/>
        </w:rPr>
        <w:t>6. Alignment and National Ownership</w:t>
      </w:r>
    </w:p>
    <w:p w14:paraId="3F1D3CED" w14:textId="77777777" w:rsidR="003248C2" w:rsidRPr="003248C2" w:rsidRDefault="003248C2" w:rsidP="003248C2">
      <w:pPr>
        <w:rPr>
          <w:rFonts w:asciiTheme="majorBidi" w:eastAsia="Gill Sans MT" w:hAnsiTheme="majorBidi" w:cstheme="majorBidi"/>
          <w:color w:val="000000" w:themeColor="text1"/>
          <w:lang w:val="en-US"/>
        </w:rPr>
      </w:pPr>
      <w:r w:rsidRPr="003248C2">
        <w:rPr>
          <w:rFonts w:asciiTheme="majorBidi" w:eastAsia="Gill Sans MT" w:hAnsiTheme="majorBidi" w:cstheme="majorBidi"/>
          <w:color w:val="000000" w:themeColor="text1"/>
          <w:lang w:val="en-US"/>
        </w:rPr>
        <w:t xml:space="preserve">The project is fully aligned with the </w:t>
      </w:r>
      <w:r w:rsidRPr="003248C2">
        <w:rPr>
          <w:rFonts w:asciiTheme="majorBidi" w:eastAsia="Gill Sans MT" w:hAnsiTheme="majorBidi" w:cstheme="majorBidi"/>
          <w:b/>
          <w:bCs/>
          <w:color w:val="000000" w:themeColor="text1"/>
          <w:lang w:val="en-US"/>
        </w:rPr>
        <w:t xml:space="preserve">UNDP Country </w:t>
      </w:r>
      <w:proofErr w:type="spellStart"/>
      <w:r w:rsidRPr="003248C2">
        <w:rPr>
          <w:rFonts w:asciiTheme="majorBidi" w:eastAsia="Gill Sans MT" w:hAnsiTheme="majorBidi" w:cstheme="majorBidi"/>
          <w:b/>
          <w:bCs/>
          <w:color w:val="000000" w:themeColor="text1"/>
          <w:lang w:val="en-US"/>
        </w:rPr>
        <w:t>Programme</w:t>
      </w:r>
      <w:proofErr w:type="spellEnd"/>
      <w:r w:rsidRPr="003248C2">
        <w:rPr>
          <w:rFonts w:asciiTheme="majorBidi" w:eastAsia="Gill Sans MT" w:hAnsiTheme="majorBidi" w:cstheme="majorBidi"/>
          <w:b/>
          <w:bCs/>
          <w:color w:val="000000" w:themeColor="text1"/>
          <w:lang w:val="en-US"/>
        </w:rPr>
        <w:t xml:space="preserve"> Document (2023–2025)</w:t>
      </w:r>
      <w:r w:rsidRPr="003248C2">
        <w:rPr>
          <w:rFonts w:asciiTheme="majorBidi" w:eastAsia="Gill Sans MT" w:hAnsiTheme="majorBidi" w:cstheme="majorBidi"/>
          <w:color w:val="000000" w:themeColor="text1"/>
          <w:lang w:val="en-US"/>
        </w:rPr>
        <w:t xml:space="preserve">, the </w:t>
      </w:r>
      <w:r w:rsidRPr="003248C2">
        <w:rPr>
          <w:rFonts w:asciiTheme="majorBidi" w:eastAsia="Gill Sans MT" w:hAnsiTheme="majorBidi" w:cstheme="majorBidi"/>
          <w:b/>
          <w:bCs/>
          <w:color w:val="000000" w:themeColor="text1"/>
          <w:lang w:val="en-US"/>
        </w:rPr>
        <w:t>UN Sustainable Development Cooperation Framework (UNSDCF) 2023–2025</w:t>
      </w:r>
      <w:r w:rsidRPr="003248C2">
        <w:rPr>
          <w:rFonts w:asciiTheme="majorBidi" w:eastAsia="Gill Sans MT" w:hAnsiTheme="majorBidi" w:cstheme="majorBidi"/>
          <w:color w:val="000000" w:themeColor="text1"/>
          <w:lang w:val="en-US"/>
        </w:rPr>
        <w:t>, and Libya’s emerging national governance agenda. All interventions will be nationally owned, designed in partnership with Libyan institutions to ensure relevance, legitimacy, and sustainability.</w:t>
      </w:r>
    </w:p>
    <w:p w14:paraId="52148D7B" w14:textId="2303C87B" w:rsidR="000E2F33" w:rsidRPr="009E7095" w:rsidRDefault="000E2F33" w:rsidP="00585A60">
      <w:pPr>
        <w:rPr>
          <w:rFonts w:asciiTheme="majorBidi" w:hAnsiTheme="majorBidi" w:cstheme="majorBidi"/>
          <w:szCs w:val="22"/>
        </w:rPr>
      </w:pPr>
    </w:p>
    <w:p w14:paraId="33E5C69A" w14:textId="24E58AD8" w:rsidR="00E969DA" w:rsidRDefault="000E2F33" w:rsidP="003248C2">
      <w:pPr>
        <w:pStyle w:val="Heading2"/>
        <w:numPr>
          <w:ilvl w:val="1"/>
          <w:numId w:val="48"/>
        </w:numPr>
        <w:rPr>
          <w:rFonts w:asciiTheme="majorBidi" w:eastAsia="Gill Sans MT" w:hAnsiTheme="majorBidi" w:cstheme="majorBidi"/>
        </w:rPr>
      </w:pPr>
      <w:bookmarkStart w:id="6" w:name="_Toc136283611"/>
      <w:bookmarkStart w:id="7" w:name="_Toc137109169"/>
      <w:r w:rsidRPr="009E7095">
        <w:rPr>
          <w:rFonts w:asciiTheme="majorBidi" w:eastAsia="Gill Sans MT" w:hAnsiTheme="majorBidi" w:cstheme="majorBidi"/>
        </w:rPr>
        <w:t>Theory of Change Statement:</w:t>
      </w:r>
      <w:bookmarkEnd w:id="6"/>
      <w:bookmarkEnd w:id="7"/>
      <w:r w:rsidRPr="009E7095">
        <w:rPr>
          <w:rFonts w:asciiTheme="majorBidi" w:eastAsia="Gill Sans MT" w:hAnsiTheme="majorBidi" w:cstheme="majorBidi"/>
        </w:rPr>
        <w:t xml:space="preserve"> </w:t>
      </w:r>
    </w:p>
    <w:p w14:paraId="17DA185E" w14:textId="77777777" w:rsidR="003248C2" w:rsidRDefault="003248C2" w:rsidP="003248C2">
      <w:pPr>
        <w:rPr>
          <w:rFonts w:eastAsia="Gill Sans MT"/>
        </w:rPr>
      </w:pPr>
    </w:p>
    <w:p w14:paraId="7429FAE4" w14:textId="77777777" w:rsidR="003248C2" w:rsidRPr="003248C2" w:rsidRDefault="003248C2" w:rsidP="003248C2">
      <w:pPr>
        <w:rPr>
          <w:rFonts w:eastAsia="Gill Sans MT"/>
        </w:rPr>
      </w:pPr>
      <w:r w:rsidRPr="003248C2">
        <w:rPr>
          <w:rFonts w:eastAsia="Gill Sans MT"/>
        </w:rPr>
        <w:t>The Transformative Governance in Libya project is anchored in the understanding that governance reform is both a technical and political process — one that must simultaneously address institutional performance, integrity, inclusion, and citizen trust. The project’s theory of change is structured around the premise that responsive, transparent, and inclusive governance systems are the foundation of peace, stability, and sustainable development.</w:t>
      </w:r>
    </w:p>
    <w:p w14:paraId="098AE5A8" w14:textId="77777777" w:rsidR="003248C2" w:rsidRPr="003248C2" w:rsidRDefault="003248C2" w:rsidP="003248C2">
      <w:pPr>
        <w:rPr>
          <w:rFonts w:eastAsia="Gill Sans MT"/>
        </w:rPr>
      </w:pPr>
    </w:p>
    <w:p w14:paraId="30991601" w14:textId="77777777" w:rsidR="003248C2" w:rsidRPr="003248C2" w:rsidRDefault="003248C2" w:rsidP="003248C2">
      <w:pPr>
        <w:rPr>
          <w:rFonts w:eastAsia="Gill Sans MT"/>
        </w:rPr>
      </w:pPr>
      <w:r w:rsidRPr="003248C2">
        <w:rPr>
          <w:rFonts w:eastAsia="Gill Sans MT"/>
        </w:rPr>
        <w:t>Libya’s prolonged political fragmentation, overlapping mandates, and weak institutional performance have eroded citizens’ confidence in the state. Years of conflict and resource mismanagement have normalized corruption and weakened the social contract between government and society. Reversing this trajectory requires more than building technical capacity: it requires transforming the way institutions interact with citizens, how decisions are made, and how accountability is enforced.</w:t>
      </w:r>
    </w:p>
    <w:p w14:paraId="7BEDF223" w14:textId="77777777" w:rsidR="003248C2" w:rsidRPr="003248C2" w:rsidRDefault="003248C2" w:rsidP="003248C2">
      <w:pPr>
        <w:rPr>
          <w:rFonts w:eastAsia="Gill Sans MT"/>
        </w:rPr>
      </w:pPr>
    </w:p>
    <w:p w14:paraId="20021DF6" w14:textId="726F1762" w:rsidR="003248C2" w:rsidRDefault="003248C2" w:rsidP="003248C2">
      <w:pPr>
        <w:rPr>
          <w:rFonts w:eastAsia="Gill Sans MT"/>
        </w:rPr>
      </w:pPr>
      <w:r w:rsidRPr="003248C2">
        <w:rPr>
          <w:rFonts w:eastAsia="Gill Sans MT"/>
        </w:rPr>
        <w:t xml:space="preserve">The project will therefore combine institutional strengthening, digital innovation, and citizen engagement to address the structural and </w:t>
      </w:r>
      <w:proofErr w:type="spellStart"/>
      <w:r w:rsidRPr="003248C2">
        <w:rPr>
          <w:rFonts w:eastAsia="Gill Sans MT"/>
        </w:rPr>
        <w:t>behavioral</w:t>
      </w:r>
      <w:proofErr w:type="spellEnd"/>
      <w:r w:rsidRPr="003248C2">
        <w:rPr>
          <w:rFonts w:eastAsia="Gill Sans MT"/>
        </w:rPr>
        <w:t xml:space="preserve"> drivers of poor governance. The approach recognizes that effective reform must be holistic — addressing the interdependence between administrative performance, transparency, and public participation.</w:t>
      </w:r>
    </w:p>
    <w:p w14:paraId="124C41EB" w14:textId="77777777" w:rsidR="003248C2" w:rsidRDefault="003248C2" w:rsidP="003248C2">
      <w:pPr>
        <w:rPr>
          <w:rFonts w:eastAsia="Gill Sans MT"/>
        </w:rPr>
      </w:pPr>
    </w:p>
    <w:p w14:paraId="3227B053" w14:textId="77777777" w:rsidR="003248C2" w:rsidRPr="003248C2" w:rsidRDefault="003248C2" w:rsidP="003248C2">
      <w:pPr>
        <w:rPr>
          <w:rFonts w:asciiTheme="majorBidi" w:hAnsiTheme="majorBidi" w:cstheme="majorBidi"/>
          <w:szCs w:val="22"/>
        </w:rPr>
      </w:pPr>
      <w:r w:rsidRPr="003248C2">
        <w:rPr>
          <w:rFonts w:asciiTheme="majorBidi" w:hAnsiTheme="majorBidi" w:cstheme="majorBidi"/>
          <w:b/>
          <w:bCs/>
          <w:szCs w:val="22"/>
        </w:rPr>
        <w:t>If</w:t>
      </w:r>
      <w:r w:rsidRPr="003248C2">
        <w:rPr>
          <w:rFonts w:asciiTheme="majorBidi" w:hAnsiTheme="majorBidi" w:cstheme="majorBidi"/>
          <w:szCs w:val="22"/>
        </w:rPr>
        <w:t xml:space="preserve"> Libya’s public institutions are supported to strengthen their administrative and managerial systems, streamline coordination, and modernize operations through digital transformation,</w:t>
      </w:r>
    </w:p>
    <w:p w14:paraId="37A421A4" w14:textId="77777777" w:rsidR="003248C2" w:rsidRPr="003248C2" w:rsidRDefault="003248C2" w:rsidP="003248C2">
      <w:pPr>
        <w:rPr>
          <w:rFonts w:asciiTheme="majorBidi" w:hAnsiTheme="majorBidi" w:cstheme="majorBidi"/>
          <w:szCs w:val="22"/>
        </w:rPr>
      </w:pPr>
      <w:r w:rsidRPr="003248C2">
        <w:rPr>
          <w:rFonts w:asciiTheme="majorBidi" w:hAnsiTheme="majorBidi" w:cstheme="majorBidi"/>
          <w:szCs w:val="22"/>
        </w:rPr>
        <w:t xml:space="preserve">and </w:t>
      </w:r>
      <w:r w:rsidRPr="003248C2">
        <w:rPr>
          <w:rFonts w:asciiTheme="majorBidi" w:hAnsiTheme="majorBidi" w:cstheme="majorBidi"/>
          <w:b/>
          <w:bCs/>
          <w:szCs w:val="22"/>
        </w:rPr>
        <w:t>if</w:t>
      </w:r>
      <w:r w:rsidRPr="003248C2">
        <w:rPr>
          <w:rFonts w:asciiTheme="majorBidi" w:hAnsiTheme="majorBidi" w:cstheme="majorBidi"/>
          <w:szCs w:val="22"/>
        </w:rPr>
        <w:t xml:space="preserve"> national oversight and integrity bodies such as the Administrative Control Authority, the National Anti-Corruption Commission, and the Audit Bureau are empowered with the skills, tools, and legal frameworks necessary to combat corruption, financial crimes, and money laundering,</w:t>
      </w:r>
    </w:p>
    <w:p w14:paraId="7FB42CD6" w14:textId="77777777" w:rsidR="003248C2" w:rsidRPr="003248C2" w:rsidRDefault="003248C2" w:rsidP="003248C2">
      <w:pPr>
        <w:rPr>
          <w:rFonts w:asciiTheme="majorBidi" w:hAnsiTheme="majorBidi" w:cstheme="majorBidi"/>
          <w:szCs w:val="22"/>
        </w:rPr>
      </w:pPr>
      <w:r w:rsidRPr="003248C2">
        <w:rPr>
          <w:rFonts w:asciiTheme="majorBidi" w:hAnsiTheme="majorBidi" w:cstheme="majorBidi"/>
          <w:szCs w:val="22"/>
        </w:rPr>
        <w:t xml:space="preserve">and </w:t>
      </w:r>
      <w:r w:rsidRPr="003248C2">
        <w:rPr>
          <w:rFonts w:asciiTheme="majorBidi" w:hAnsiTheme="majorBidi" w:cstheme="majorBidi"/>
          <w:b/>
          <w:bCs/>
          <w:szCs w:val="22"/>
        </w:rPr>
        <w:t>if</w:t>
      </w:r>
      <w:r w:rsidRPr="003248C2">
        <w:rPr>
          <w:rFonts w:asciiTheme="majorBidi" w:hAnsiTheme="majorBidi" w:cstheme="majorBidi"/>
          <w:szCs w:val="22"/>
        </w:rPr>
        <w:t xml:space="preserve"> citizens—particularly women, youth, and marginalized groups—are meaningfully engaged in governance processes, including planning, monitoring, and feedback mechanisms,</w:t>
      </w:r>
    </w:p>
    <w:p w14:paraId="3E28FBAA" w14:textId="77777777" w:rsidR="003248C2" w:rsidRPr="003248C2" w:rsidRDefault="003248C2" w:rsidP="003248C2">
      <w:pPr>
        <w:rPr>
          <w:rFonts w:asciiTheme="majorBidi" w:hAnsiTheme="majorBidi" w:cstheme="majorBidi"/>
          <w:szCs w:val="22"/>
        </w:rPr>
      </w:pPr>
      <w:r w:rsidRPr="003248C2">
        <w:rPr>
          <w:rFonts w:asciiTheme="majorBidi" w:hAnsiTheme="majorBidi" w:cstheme="majorBidi"/>
          <w:b/>
          <w:bCs/>
          <w:szCs w:val="22"/>
        </w:rPr>
        <w:t>then</w:t>
      </w:r>
      <w:r w:rsidRPr="003248C2">
        <w:rPr>
          <w:rFonts w:asciiTheme="majorBidi" w:hAnsiTheme="majorBidi" w:cstheme="majorBidi"/>
          <w:szCs w:val="22"/>
        </w:rPr>
        <w:t xml:space="preserve"> the relationship between citizens and the state will gradually be rebuilt on trust, integrity, and mutual accountability.</w:t>
      </w:r>
    </w:p>
    <w:p w14:paraId="454B6E37" w14:textId="77777777" w:rsidR="003248C2" w:rsidRPr="003248C2" w:rsidRDefault="003248C2" w:rsidP="003248C2">
      <w:pPr>
        <w:rPr>
          <w:rFonts w:asciiTheme="majorBidi" w:hAnsiTheme="majorBidi" w:cstheme="majorBidi"/>
          <w:szCs w:val="22"/>
        </w:rPr>
      </w:pPr>
    </w:p>
    <w:p w14:paraId="6CF27787" w14:textId="79D01C6D" w:rsidR="000E2F33" w:rsidRDefault="003248C2" w:rsidP="003248C2">
      <w:pPr>
        <w:rPr>
          <w:rFonts w:asciiTheme="majorBidi" w:hAnsiTheme="majorBidi" w:cstheme="majorBidi"/>
          <w:szCs w:val="22"/>
        </w:rPr>
      </w:pPr>
      <w:r w:rsidRPr="003248C2">
        <w:rPr>
          <w:rFonts w:asciiTheme="majorBidi" w:hAnsiTheme="majorBidi" w:cstheme="majorBidi"/>
          <w:szCs w:val="22"/>
        </w:rPr>
        <w:t>Such transformation will enable a responsive, responsible, and people-</w:t>
      </w:r>
      <w:proofErr w:type="spellStart"/>
      <w:r w:rsidRPr="003248C2">
        <w:rPr>
          <w:rFonts w:asciiTheme="majorBidi" w:hAnsiTheme="majorBidi" w:cstheme="majorBidi"/>
          <w:szCs w:val="22"/>
        </w:rPr>
        <w:t>centered</w:t>
      </w:r>
      <w:proofErr w:type="spellEnd"/>
      <w:r w:rsidRPr="003248C2">
        <w:rPr>
          <w:rFonts w:asciiTheme="majorBidi" w:hAnsiTheme="majorBidi" w:cstheme="majorBidi"/>
          <w:szCs w:val="22"/>
        </w:rPr>
        <w:t xml:space="preserve"> governance system, capable of driving Libya’s transition from fragility toward stability and sustainable peace.</w:t>
      </w:r>
    </w:p>
    <w:p w14:paraId="3A3D3ABC" w14:textId="77777777" w:rsidR="00CF66C0" w:rsidRPr="009E7095" w:rsidRDefault="00CF66C0" w:rsidP="003248C2">
      <w:pPr>
        <w:rPr>
          <w:rFonts w:asciiTheme="majorBidi" w:hAnsiTheme="majorBidi" w:cstheme="majorBidi"/>
          <w:szCs w:val="22"/>
        </w:rPr>
      </w:pPr>
    </w:p>
    <w:p w14:paraId="26C079F1" w14:textId="22BA031B" w:rsidR="009D0988" w:rsidRPr="004B7B9B" w:rsidRDefault="009D0988" w:rsidP="002B262A">
      <w:pPr>
        <w:pStyle w:val="Heading1"/>
        <w:numPr>
          <w:ilvl w:val="0"/>
          <w:numId w:val="48"/>
        </w:numPr>
      </w:pPr>
      <w:bookmarkStart w:id="8" w:name="_Toc136283612"/>
      <w:bookmarkStart w:id="9" w:name="_Toc137109170"/>
      <w:r w:rsidRPr="004B7B9B">
        <w:lastRenderedPageBreak/>
        <w:t>R</w:t>
      </w:r>
      <w:r w:rsidR="0023003C">
        <w:t>esults and Partnerships</w:t>
      </w:r>
      <w:bookmarkEnd w:id="8"/>
      <w:bookmarkEnd w:id="9"/>
      <w:r w:rsidR="0023003C">
        <w:t xml:space="preserve"> </w:t>
      </w:r>
    </w:p>
    <w:p w14:paraId="74C1CA71" w14:textId="5986F272" w:rsidR="003373C4" w:rsidRPr="003E2F62" w:rsidRDefault="003E2F62" w:rsidP="003C3B6C">
      <w:pPr>
        <w:pStyle w:val="Heading2"/>
        <w:rPr>
          <w:rFonts w:asciiTheme="majorBidi" w:eastAsia="Gill Sans MT" w:hAnsiTheme="majorBidi" w:cstheme="majorBidi"/>
          <w:b w:val="0"/>
        </w:rPr>
      </w:pPr>
      <w:bookmarkStart w:id="10" w:name="_Toc136283613"/>
      <w:bookmarkStart w:id="11" w:name="_Toc137109171"/>
      <w:r w:rsidRPr="003E2F62">
        <w:rPr>
          <w:rFonts w:ascii="Times New Roman" w:eastAsia="Gill Sans MT" w:hAnsi="Times New Roman"/>
        </w:rPr>
        <w:t xml:space="preserve">3.1 </w:t>
      </w:r>
      <w:r w:rsidR="000E2F33" w:rsidRPr="003E2F62">
        <w:rPr>
          <w:rFonts w:ascii="Times New Roman" w:eastAsia="Gill Sans MT" w:hAnsi="Times New Roman"/>
        </w:rPr>
        <w:t xml:space="preserve">Expected </w:t>
      </w:r>
      <w:r w:rsidR="00F329DD" w:rsidRPr="00656274">
        <w:rPr>
          <w:rFonts w:ascii="Times New Roman" w:eastAsia="Gill Sans MT" w:hAnsi="Times New Roman"/>
        </w:rPr>
        <w:t>results</w:t>
      </w:r>
      <w:bookmarkEnd w:id="10"/>
      <w:bookmarkEnd w:id="11"/>
      <w:r w:rsidR="00F329DD" w:rsidRPr="003E2F62">
        <w:rPr>
          <w:rFonts w:asciiTheme="majorBidi" w:eastAsia="Gill Sans MT" w:hAnsiTheme="majorBidi" w:cstheme="majorBidi"/>
          <w:b w:val="0"/>
        </w:rPr>
        <w:t xml:space="preserve"> </w:t>
      </w:r>
    </w:p>
    <w:p w14:paraId="472211A0" w14:textId="7FF4DF6E" w:rsidR="00792408" w:rsidRPr="00792408" w:rsidRDefault="00792408" w:rsidP="00792408">
      <w:pPr>
        <w:rPr>
          <w:rFonts w:asciiTheme="majorBidi" w:eastAsia="Gill Sans MT" w:hAnsiTheme="majorBidi" w:cstheme="majorBidi"/>
          <w:color w:val="000000"/>
          <w:szCs w:val="22"/>
          <w:lang w:val="en-US"/>
        </w:rPr>
      </w:pPr>
      <w:r w:rsidRPr="00792408">
        <w:rPr>
          <w:rFonts w:asciiTheme="majorBidi" w:eastAsia="Gill Sans MT" w:hAnsiTheme="majorBidi" w:cstheme="majorBidi"/>
          <w:color w:val="000000"/>
          <w:szCs w:val="22"/>
          <w:lang w:val="en-US"/>
        </w:rPr>
        <w:t>The project’s overarching objective is to strengthen the legitimacy, performance, and inclusivity of Libya’s public institutions through reforms that enhance transparency, integrity, and citizen participation.</w:t>
      </w:r>
    </w:p>
    <w:p w14:paraId="010AFC8C" w14:textId="77777777" w:rsidR="00792408" w:rsidRPr="00792408" w:rsidRDefault="00792408" w:rsidP="00792408">
      <w:pPr>
        <w:rPr>
          <w:rFonts w:asciiTheme="majorBidi" w:eastAsia="Gill Sans MT" w:hAnsiTheme="majorBidi" w:cstheme="majorBidi"/>
          <w:color w:val="000000"/>
          <w:szCs w:val="22"/>
          <w:lang w:val="en-US"/>
        </w:rPr>
      </w:pPr>
      <w:r w:rsidRPr="00792408">
        <w:rPr>
          <w:rFonts w:asciiTheme="majorBidi" w:eastAsia="Gill Sans MT" w:hAnsiTheme="majorBidi" w:cstheme="majorBidi"/>
          <w:color w:val="000000"/>
          <w:szCs w:val="22"/>
          <w:lang w:val="en-US"/>
        </w:rPr>
        <w:t>It seeks to contribute to the UNSDCF Outcome 1.1 and 1.2, by supporting national and local institutions to operate more transparently, deliver better services, and enable citizens—especially women and youth—to participate meaningfully in decision-making.</w:t>
      </w:r>
    </w:p>
    <w:p w14:paraId="365D027E" w14:textId="1D873D09" w:rsidR="00792408" w:rsidRPr="00792408" w:rsidRDefault="00792408" w:rsidP="00506DB5">
      <w:pPr>
        <w:rPr>
          <w:rFonts w:asciiTheme="majorBidi" w:eastAsia="Gill Sans MT" w:hAnsiTheme="majorBidi" w:cstheme="majorBidi"/>
          <w:color w:val="000000"/>
          <w:szCs w:val="22"/>
        </w:rPr>
      </w:pPr>
    </w:p>
    <w:p w14:paraId="205628F5" w14:textId="77777777" w:rsidR="00792408" w:rsidRPr="00B3668A" w:rsidRDefault="00792408" w:rsidP="00792408">
      <w:pPr>
        <w:pStyle w:val="ListParagraph"/>
        <w:numPr>
          <w:ilvl w:val="0"/>
          <w:numId w:val="51"/>
        </w:numPr>
        <w:spacing w:before="100" w:beforeAutospacing="1" w:after="100" w:afterAutospacing="1"/>
        <w:contextualSpacing/>
        <w:rPr>
          <w:b/>
          <w:bCs/>
        </w:rPr>
      </w:pPr>
      <w:r w:rsidRPr="00B3668A">
        <w:rPr>
          <w:b/>
          <w:bCs/>
        </w:rPr>
        <w:t>Output 1: Institutional reform pathways enhance public administration effectiveness and inter-ministerial coordination (Public Administration Reform).</w:t>
      </w:r>
    </w:p>
    <w:p w14:paraId="246E10C1" w14:textId="77777777" w:rsidR="00792408" w:rsidRPr="00CF744A" w:rsidRDefault="00792408" w:rsidP="00792408">
      <w:pPr>
        <w:spacing w:before="100" w:beforeAutospacing="1" w:after="100" w:afterAutospacing="1"/>
        <w:rPr>
          <w:rFonts w:ascii="Times New Roman" w:hAnsi="Times New Roman"/>
        </w:rPr>
      </w:pPr>
      <w:r w:rsidRPr="00CF744A">
        <w:rPr>
          <w:rFonts w:ascii="Times New Roman" w:hAnsi="Times New Roman"/>
        </w:rPr>
        <w:t>This output will focus on initiating fundamental public administration reforms that improve institutional coherence, streamline functions, and foster a more responsive and accountable civil service. Amid fragmented authority and overlapping institutional roles, ministries and agencies often operate in silos with limited coordination, weakening policy implementation and public service delivery.</w:t>
      </w:r>
    </w:p>
    <w:p w14:paraId="2D85761C" w14:textId="77777777" w:rsidR="00792408" w:rsidRPr="00CF744A" w:rsidRDefault="00792408" w:rsidP="00792408">
      <w:pPr>
        <w:spacing w:before="100" w:beforeAutospacing="1" w:after="100" w:afterAutospacing="1"/>
        <w:rPr>
          <w:rFonts w:ascii="Times New Roman" w:hAnsi="Times New Roman"/>
        </w:rPr>
      </w:pPr>
      <w:r w:rsidRPr="00CF744A">
        <w:rPr>
          <w:rFonts w:ascii="Times New Roman" w:hAnsi="Times New Roman"/>
        </w:rPr>
        <w:t>To address these challenges, specific activities will include:</w:t>
      </w:r>
    </w:p>
    <w:p w14:paraId="7410DA46" w14:textId="77777777" w:rsidR="00792408" w:rsidRPr="00B3668A" w:rsidRDefault="00792408" w:rsidP="00792408">
      <w:pPr>
        <w:pStyle w:val="ListParagraph"/>
        <w:numPr>
          <w:ilvl w:val="0"/>
          <w:numId w:val="50"/>
        </w:numPr>
        <w:spacing w:before="100" w:beforeAutospacing="1" w:after="100" w:afterAutospacing="1"/>
        <w:contextualSpacing/>
      </w:pPr>
      <w:r w:rsidRPr="00B3668A">
        <w:t>Facilitating structured policy dialogues with key ministries to identify shortcomings, fragmentation, and opportunities for reform.</w:t>
      </w:r>
    </w:p>
    <w:p w14:paraId="4592A1EC" w14:textId="77777777" w:rsidR="00792408" w:rsidRPr="00B3668A" w:rsidRDefault="00792408" w:rsidP="00792408">
      <w:pPr>
        <w:pStyle w:val="ListParagraph"/>
        <w:numPr>
          <w:ilvl w:val="0"/>
          <w:numId w:val="50"/>
        </w:numPr>
        <w:spacing w:before="100" w:beforeAutospacing="1" w:after="100" w:afterAutospacing="1"/>
        <w:contextualSpacing/>
      </w:pPr>
      <w:r w:rsidRPr="00B3668A">
        <w:t>Establishing inter-ministerial task forces to coordinate reform planning and implementation.</w:t>
      </w:r>
    </w:p>
    <w:p w14:paraId="255AA331" w14:textId="77777777" w:rsidR="00792408" w:rsidRPr="00B3668A" w:rsidRDefault="00792408" w:rsidP="00792408">
      <w:pPr>
        <w:pStyle w:val="ListParagraph"/>
        <w:numPr>
          <w:ilvl w:val="0"/>
          <w:numId w:val="50"/>
        </w:numPr>
        <w:spacing w:before="100" w:beforeAutospacing="1" w:after="100" w:afterAutospacing="1"/>
        <w:contextualSpacing/>
      </w:pPr>
      <w:r w:rsidRPr="00B3668A">
        <w:t>Selecting and training "change leaders" from within public institutions to support internal transformation.</w:t>
      </w:r>
    </w:p>
    <w:p w14:paraId="21335B14" w14:textId="77777777" w:rsidR="00792408" w:rsidRPr="00B3668A" w:rsidRDefault="00792408" w:rsidP="00792408">
      <w:pPr>
        <w:pStyle w:val="ListParagraph"/>
        <w:numPr>
          <w:ilvl w:val="0"/>
          <w:numId w:val="50"/>
        </w:numPr>
        <w:spacing w:before="100" w:beforeAutospacing="1" w:after="100" w:afterAutospacing="1"/>
        <w:contextualSpacing/>
      </w:pPr>
      <w:r w:rsidRPr="00B3668A">
        <w:t>Developing institutional reform roadmaps tailored to the needs of priority ministries, with benchmarks and accountability frameworks.</w:t>
      </w:r>
    </w:p>
    <w:p w14:paraId="4A39E4A8" w14:textId="77777777" w:rsidR="00792408" w:rsidRPr="00EF05A3" w:rsidRDefault="00792408" w:rsidP="00792408">
      <w:pPr>
        <w:spacing w:before="100" w:beforeAutospacing="1" w:after="100" w:afterAutospacing="1"/>
        <w:rPr>
          <w:rFonts w:ascii="Times New Roman" w:hAnsi="Times New Roman"/>
          <w:rtl/>
          <w:lang w:val="en-US"/>
        </w:rPr>
      </w:pPr>
      <w:r w:rsidRPr="00CF744A">
        <w:rPr>
          <w:rFonts w:ascii="Times New Roman" w:hAnsi="Times New Roman"/>
        </w:rPr>
        <w:t>These interventions will lay the foundations for long-term reform by strengthening political will, shared vision, and institutional ownership, while empowering mid-level civil servants to drive change from within.</w:t>
      </w:r>
    </w:p>
    <w:p w14:paraId="2A05EB6E" w14:textId="2975EF8E" w:rsidR="00792408" w:rsidRPr="00B3668A" w:rsidRDefault="00792408" w:rsidP="00CF66C0">
      <w:pPr>
        <w:pStyle w:val="ListParagraph"/>
        <w:numPr>
          <w:ilvl w:val="0"/>
          <w:numId w:val="51"/>
        </w:numPr>
        <w:spacing w:before="100" w:beforeAutospacing="1" w:after="100" w:afterAutospacing="1"/>
        <w:contextualSpacing/>
        <w:rPr>
          <w:b/>
          <w:bCs/>
        </w:rPr>
      </w:pPr>
      <w:r w:rsidRPr="00B3668A">
        <w:rPr>
          <w:b/>
          <w:bCs/>
        </w:rPr>
        <w:t xml:space="preserve">Output 2: </w:t>
      </w:r>
      <w:r w:rsidR="00CF66C0" w:rsidRPr="00CF66C0">
        <w:rPr>
          <w:b/>
          <w:bCs/>
          <w:lang w:val="en-GB"/>
        </w:rPr>
        <w:t>Integrated anti-corruption, anti-money laundering, and financial governance mechanisms that enhance transparency, accountability, and trust in public resources.</w:t>
      </w:r>
    </w:p>
    <w:p w14:paraId="6D497526" w14:textId="3E2BF29E" w:rsidR="00CF66C0" w:rsidRPr="00CF66C0" w:rsidRDefault="00CF66C0" w:rsidP="00CF66C0">
      <w:pPr>
        <w:rPr>
          <w:rFonts w:ascii="Times New Roman" w:hAnsi="Times New Roman"/>
          <w:sz w:val="24"/>
          <w:lang w:val="en-US"/>
        </w:rPr>
      </w:pPr>
      <w:r w:rsidRPr="00CF66C0">
        <w:rPr>
          <w:rFonts w:ascii="Times New Roman" w:hAnsi="Times New Roman"/>
          <w:sz w:val="24"/>
          <w:lang w:val="en-US"/>
        </w:rPr>
        <w:t>Libya’s governance landscape has been severely impacted by widespread corruption, weak oversight bodies, fiscal opacity, and limited citizen engagement in public financial management. This output will strengthen the institutional, civil, and digital infrastructure necessary to detect, prevent, and address corruption, enhance fiscal transparency, and restore public confidence.</w:t>
      </w:r>
    </w:p>
    <w:p w14:paraId="36202346" w14:textId="77777777" w:rsidR="00CF66C0" w:rsidRPr="00CF66C0" w:rsidRDefault="00CF66C0" w:rsidP="00CF66C0">
      <w:pPr>
        <w:spacing w:before="100" w:beforeAutospacing="1" w:after="100" w:afterAutospacing="1"/>
        <w:rPr>
          <w:rFonts w:ascii="Times New Roman" w:hAnsi="Times New Roman"/>
          <w:sz w:val="24"/>
          <w:lang w:val="en-US"/>
        </w:rPr>
      </w:pPr>
      <w:r w:rsidRPr="00CF66C0">
        <w:rPr>
          <w:rFonts w:ascii="Times New Roman" w:hAnsi="Times New Roman"/>
          <w:sz w:val="24"/>
          <w:lang w:val="en-US"/>
        </w:rPr>
        <w:t>Specific activities will include:</w:t>
      </w:r>
    </w:p>
    <w:p w14:paraId="09F600A3" w14:textId="77777777" w:rsidR="00CF66C0" w:rsidRPr="00CF66C0" w:rsidRDefault="00CF66C0" w:rsidP="00CF66C0">
      <w:pPr>
        <w:numPr>
          <w:ilvl w:val="0"/>
          <w:numId w:val="89"/>
        </w:numPr>
        <w:spacing w:before="100" w:beforeAutospacing="1" w:after="100" w:afterAutospacing="1"/>
        <w:rPr>
          <w:rFonts w:ascii="Times New Roman" w:hAnsi="Times New Roman"/>
          <w:sz w:val="24"/>
          <w:lang w:val="en-US"/>
        </w:rPr>
      </w:pPr>
      <w:r w:rsidRPr="00CF66C0">
        <w:rPr>
          <w:rFonts w:ascii="Times New Roman" w:hAnsi="Times New Roman"/>
          <w:sz w:val="24"/>
          <w:lang w:val="en-US"/>
        </w:rPr>
        <w:t>Updating national anti-money laundering and counter-terrorism financing laws in line with Financial Action Task Force (FATF) standards, through support to the Administrative Control Authority and the National Anti-Corruption Authority.</w:t>
      </w:r>
    </w:p>
    <w:p w14:paraId="3D831647" w14:textId="77777777" w:rsidR="00CF66C0" w:rsidRPr="00CF66C0" w:rsidRDefault="00CF66C0" w:rsidP="00CF66C0">
      <w:pPr>
        <w:numPr>
          <w:ilvl w:val="0"/>
          <w:numId w:val="89"/>
        </w:numPr>
        <w:spacing w:before="100" w:beforeAutospacing="1" w:after="100" w:afterAutospacing="1"/>
        <w:rPr>
          <w:rFonts w:ascii="Times New Roman" w:hAnsi="Times New Roman"/>
          <w:sz w:val="24"/>
          <w:lang w:val="en-US"/>
        </w:rPr>
      </w:pPr>
      <w:r w:rsidRPr="00CF66C0">
        <w:rPr>
          <w:rFonts w:ascii="Times New Roman" w:hAnsi="Times New Roman"/>
          <w:sz w:val="24"/>
          <w:lang w:val="en-US"/>
        </w:rPr>
        <w:t>Establishing and operationalizing an integrated national financial crime database to support inter-agency coordination and case tracking.</w:t>
      </w:r>
    </w:p>
    <w:p w14:paraId="68FA69F2" w14:textId="77777777" w:rsidR="00CF66C0" w:rsidRPr="00CF66C0" w:rsidRDefault="00CF66C0" w:rsidP="00CF66C0">
      <w:pPr>
        <w:numPr>
          <w:ilvl w:val="0"/>
          <w:numId w:val="89"/>
        </w:numPr>
        <w:spacing w:before="100" w:beforeAutospacing="1" w:after="100" w:afterAutospacing="1"/>
        <w:rPr>
          <w:rFonts w:ascii="Times New Roman" w:hAnsi="Times New Roman"/>
          <w:sz w:val="24"/>
          <w:lang w:val="en-US"/>
        </w:rPr>
      </w:pPr>
      <w:r w:rsidRPr="00CF66C0">
        <w:rPr>
          <w:rFonts w:ascii="Times New Roman" w:hAnsi="Times New Roman"/>
          <w:sz w:val="24"/>
          <w:lang w:val="en-US"/>
        </w:rPr>
        <w:t>Training staff in key oversight institutions on anti-money laundering investigations, financial intelligence, and public financial management.</w:t>
      </w:r>
    </w:p>
    <w:p w14:paraId="69BF660B" w14:textId="77777777" w:rsidR="00CF66C0" w:rsidRPr="00CF66C0" w:rsidRDefault="00CF66C0" w:rsidP="00CF66C0">
      <w:pPr>
        <w:numPr>
          <w:ilvl w:val="0"/>
          <w:numId w:val="89"/>
        </w:numPr>
        <w:spacing w:before="100" w:beforeAutospacing="1" w:after="100" w:afterAutospacing="1"/>
        <w:rPr>
          <w:rFonts w:ascii="Times New Roman" w:hAnsi="Times New Roman"/>
          <w:sz w:val="24"/>
          <w:lang w:val="en-US"/>
        </w:rPr>
      </w:pPr>
      <w:r w:rsidRPr="00CF66C0">
        <w:rPr>
          <w:rFonts w:ascii="Times New Roman" w:hAnsi="Times New Roman"/>
          <w:sz w:val="24"/>
          <w:lang w:val="en-US"/>
        </w:rPr>
        <w:t>Supporting the public dissemination of annual budget proposals and expenditure reports, enabling citizens, media, and civil society to track how public funds are allocated and spent.</w:t>
      </w:r>
    </w:p>
    <w:p w14:paraId="6EBA9ADF" w14:textId="77777777" w:rsidR="00CF66C0" w:rsidRPr="00CF66C0" w:rsidRDefault="00CF66C0" w:rsidP="00CF66C0">
      <w:pPr>
        <w:numPr>
          <w:ilvl w:val="0"/>
          <w:numId w:val="89"/>
        </w:numPr>
        <w:spacing w:before="100" w:beforeAutospacing="1" w:after="100" w:afterAutospacing="1"/>
        <w:rPr>
          <w:rFonts w:ascii="Times New Roman" w:hAnsi="Times New Roman"/>
          <w:sz w:val="24"/>
          <w:lang w:val="en-US"/>
        </w:rPr>
      </w:pPr>
      <w:r w:rsidRPr="00CF66C0">
        <w:rPr>
          <w:rFonts w:ascii="Times New Roman" w:hAnsi="Times New Roman"/>
          <w:sz w:val="24"/>
          <w:lang w:val="en-US"/>
        </w:rPr>
        <w:t>Institutionalizing competitive and transparent bidding processes in public procurement to reduce opportunities for corruption and enhance value for money.</w:t>
      </w:r>
    </w:p>
    <w:p w14:paraId="07D445EA" w14:textId="77777777" w:rsidR="00CF66C0" w:rsidRPr="00CF66C0" w:rsidRDefault="00CF66C0" w:rsidP="00CF66C0">
      <w:pPr>
        <w:numPr>
          <w:ilvl w:val="0"/>
          <w:numId w:val="89"/>
        </w:numPr>
        <w:spacing w:before="100" w:beforeAutospacing="1" w:after="100" w:afterAutospacing="1"/>
        <w:rPr>
          <w:rFonts w:ascii="Times New Roman" w:hAnsi="Times New Roman"/>
          <w:sz w:val="24"/>
          <w:lang w:val="en-US"/>
        </w:rPr>
      </w:pPr>
      <w:r w:rsidRPr="00CF66C0">
        <w:rPr>
          <w:rFonts w:ascii="Times New Roman" w:hAnsi="Times New Roman"/>
          <w:sz w:val="24"/>
          <w:lang w:val="en-US"/>
        </w:rPr>
        <w:lastRenderedPageBreak/>
        <w:t>Strengthening the capacity of the Audit Bureau and other national oversight institutions through targeted training, digital audit tools, and peer-to-peer experience sharing.</w:t>
      </w:r>
    </w:p>
    <w:p w14:paraId="758AE0DF" w14:textId="77777777" w:rsidR="00CF66C0" w:rsidRPr="00CF66C0" w:rsidRDefault="00CF66C0" w:rsidP="00CF66C0">
      <w:pPr>
        <w:numPr>
          <w:ilvl w:val="0"/>
          <w:numId w:val="89"/>
        </w:numPr>
        <w:spacing w:before="100" w:beforeAutospacing="1" w:after="100" w:afterAutospacing="1"/>
        <w:rPr>
          <w:rFonts w:ascii="Times New Roman" w:hAnsi="Times New Roman"/>
          <w:sz w:val="24"/>
          <w:lang w:val="en-US"/>
        </w:rPr>
      </w:pPr>
      <w:r w:rsidRPr="00CF66C0">
        <w:rPr>
          <w:rFonts w:ascii="Times New Roman" w:hAnsi="Times New Roman"/>
          <w:sz w:val="24"/>
          <w:lang w:val="en-US"/>
        </w:rPr>
        <w:t>Organizing civic education campaigns and public forums to enhance citizen understanding of financial governance, rights to information, and promote a culture of integrity and accountability within institutions.</w:t>
      </w:r>
    </w:p>
    <w:p w14:paraId="6BE1B40F" w14:textId="77777777" w:rsidR="00CF66C0" w:rsidRPr="00CF66C0" w:rsidRDefault="00CF66C0" w:rsidP="00CF66C0">
      <w:pPr>
        <w:numPr>
          <w:ilvl w:val="0"/>
          <w:numId w:val="89"/>
        </w:numPr>
        <w:spacing w:before="100" w:beforeAutospacing="1" w:after="100" w:afterAutospacing="1"/>
        <w:rPr>
          <w:rFonts w:ascii="Times New Roman" w:hAnsi="Times New Roman"/>
          <w:sz w:val="24"/>
          <w:lang w:val="en-US"/>
        </w:rPr>
      </w:pPr>
      <w:r w:rsidRPr="00CF66C0">
        <w:rPr>
          <w:rFonts w:ascii="Times New Roman" w:hAnsi="Times New Roman"/>
          <w:sz w:val="24"/>
          <w:lang w:val="en-US"/>
        </w:rPr>
        <w:t>Launching awareness campaigns and anti-money laundering compliance tools for SMEs and the financial sector.</w:t>
      </w:r>
    </w:p>
    <w:p w14:paraId="69073337" w14:textId="5F4FE26F" w:rsidR="00792408" w:rsidRPr="00CF66C0" w:rsidRDefault="00CF66C0" w:rsidP="00CF66C0">
      <w:pPr>
        <w:spacing w:before="100" w:beforeAutospacing="1" w:after="100" w:afterAutospacing="1"/>
        <w:rPr>
          <w:rFonts w:ascii="Times New Roman" w:hAnsi="Times New Roman"/>
          <w:sz w:val="24"/>
          <w:lang w:val="en-US"/>
        </w:rPr>
      </w:pPr>
      <w:r w:rsidRPr="00CF66C0">
        <w:rPr>
          <w:rFonts w:ascii="Times New Roman" w:hAnsi="Times New Roman"/>
          <w:sz w:val="24"/>
          <w:lang w:val="en-US"/>
        </w:rPr>
        <w:t>Through these interventions, this output aims to promote a culture of fiscal responsibility, deter the misuse of public funds, enhance institutional accountability, and empower citizens to actively monitor and engage in governance processes.</w:t>
      </w:r>
    </w:p>
    <w:p w14:paraId="5444AF74" w14:textId="77777777" w:rsidR="00792408" w:rsidRPr="00B3668A" w:rsidRDefault="00792408" w:rsidP="00792408">
      <w:pPr>
        <w:pStyle w:val="ListParagraph"/>
        <w:numPr>
          <w:ilvl w:val="0"/>
          <w:numId w:val="51"/>
        </w:numPr>
        <w:spacing w:before="100" w:beforeAutospacing="1" w:after="100" w:afterAutospacing="1"/>
        <w:contextualSpacing/>
        <w:rPr>
          <w:b/>
          <w:bCs/>
        </w:rPr>
      </w:pPr>
      <w:r w:rsidRPr="00B3668A">
        <w:rPr>
          <w:b/>
          <w:bCs/>
        </w:rPr>
        <w:t>Output 3: Digital governance tools transform service delivery and bridge the digital divide (digital transformation).</w:t>
      </w:r>
    </w:p>
    <w:p w14:paraId="6A0BD340" w14:textId="77777777" w:rsidR="00792408" w:rsidRPr="004F09FC" w:rsidRDefault="00792408" w:rsidP="00792408">
      <w:pPr>
        <w:spacing w:before="100" w:beforeAutospacing="1" w:after="100" w:afterAutospacing="1"/>
        <w:rPr>
          <w:rFonts w:ascii="Times New Roman" w:hAnsi="Times New Roman"/>
        </w:rPr>
      </w:pPr>
      <w:r w:rsidRPr="004F09FC">
        <w:rPr>
          <w:rFonts w:ascii="Times New Roman" w:hAnsi="Times New Roman"/>
        </w:rPr>
        <w:t>This output focuses on strengthening the foundations of digital governance in Libya by piloting practical digital tools, developing a national digital governance strategy, and equipping public sector employees with basic digital competencies. Given the silos of ministries and weak coordination between institutions, digital tools can enable a more transparent, integrated, and citizen-responsive governance system.</w:t>
      </w:r>
    </w:p>
    <w:p w14:paraId="62B41D7B" w14:textId="77777777" w:rsidR="00792408" w:rsidRPr="004F09FC" w:rsidRDefault="00792408" w:rsidP="00792408">
      <w:pPr>
        <w:spacing w:before="100" w:beforeAutospacing="1" w:after="100" w:afterAutospacing="1"/>
        <w:rPr>
          <w:rFonts w:ascii="Times New Roman" w:hAnsi="Times New Roman"/>
        </w:rPr>
      </w:pPr>
      <w:r w:rsidRPr="004F09FC">
        <w:rPr>
          <w:rFonts w:ascii="Times New Roman" w:hAnsi="Times New Roman"/>
        </w:rPr>
        <w:t>To address these challenges, specific activities will include:</w:t>
      </w:r>
    </w:p>
    <w:p w14:paraId="32DBF2B8" w14:textId="77777777" w:rsidR="00792408" w:rsidRPr="00B3668A" w:rsidRDefault="00792408" w:rsidP="00792408">
      <w:pPr>
        <w:pStyle w:val="ListParagraph"/>
        <w:numPr>
          <w:ilvl w:val="0"/>
          <w:numId w:val="53"/>
        </w:numPr>
        <w:spacing w:before="100" w:beforeAutospacing="1" w:after="100" w:afterAutospacing="1"/>
        <w:contextualSpacing/>
      </w:pPr>
      <w:r w:rsidRPr="00B3668A">
        <w:t>Piloting two digital governance tools to support transparency, improve inter-ministerial coordination, and streamline communication to enable citizens, including women, internally displaced persons, and rural communities, to access public services online.</w:t>
      </w:r>
    </w:p>
    <w:p w14:paraId="3AFB3A10" w14:textId="77777777" w:rsidR="00792408" w:rsidRPr="00B3668A" w:rsidRDefault="00792408" w:rsidP="00792408">
      <w:pPr>
        <w:pStyle w:val="ListParagraph"/>
        <w:numPr>
          <w:ilvl w:val="0"/>
          <w:numId w:val="53"/>
        </w:numPr>
        <w:spacing w:before="100" w:beforeAutospacing="1" w:after="100" w:afterAutospacing="1"/>
        <w:contextualSpacing/>
      </w:pPr>
      <w:r w:rsidRPr="00B3668A">
        <w:t>Designing and launching a national digital governance roadmap in collaboration with key government agencies to guide the implementation of e-governance across various sectors.</w:t>
      </w:r>
    </w:p>
    <w:p w14:paraId="52EF3AA6" w14:textId="77777777" w:rsidR="00792408" w:rsidRDefault="00792408" w:rsidP="00792408">
      <w:pPr>
        <w:pStyle w:val="ListParagraph"/>
        <w:numPr>
          <w:ilvl w:val="0"/>
          <w:numId w:val="53"/>
        </w:numPr>
        <w:spacing w:before="100" w:beforeAutospacing="1" w:after="100" w:afterAutospacing="1"/>
        <w:contextualSpacing/>
      </w:pPr>
      <w:r w:rsidRPr="00B3668A">
        <w:t>Enhancing institutional readiness and sustainability by training at least 50 government employees—ensuring that at least 30% of them are women—in basic digital skills, systems management, and user-centric service design.</w:t>
      </w:r>
    </w:p>
    <w:p w14:paraId="3EA9CD0B" w14:textId="77777777" w:rsidR="00792408" w:rsidRDefault="00792408" w:rsidP="00792408">
      <w:pPr>
        <w:spacing w:before="100" w:beforeAutospacing="1" w:after="100" w:afterAutospacing="1"/>
        <w:ind w:left="360"/>
        <w:rPr>
          <w:rFonts w:ascii="Times New Roman" w:hAnsi="Times New Roman"/>
        </w:rPr>
      </w:pPr>
      <w:r w:rsidRPr="00B3668A">
        <w:rPr>
          <w:rFonts w:ascii="Times New Roman" w:hAnsi="Times New Roman"/>
        </w:rPr>
        <w:t>By combining targeted pilot projects, strategic planning, and capacity development, this outcome will lay the foundation for Libya's long-term transition to an inclusive, effective, and accountable digital public administration.</w:t>
      </w:r>
    </w:p>
    <w:p w14:paraId="63CCE9C5" w14:textId="77777777" w:rsidR="00342833" w:rsidRDefault="00342833" w:rsidP="00342833">
      <w:pPr>
        <w:pStyle w:val="Heading2"/>
        <w:ind w:left="0"/>
        <w:rPr>
          <w:rFonts w:asciiTheme="majorBidi" w:eastAsia="Gill Sans MT" w:hAnsiTheme="majorBidi" w:cstheme="majorBidi"/>
        </w:rPr>
      </w:pPr>
    </w:p>
    <w:p w14:paraId="3D5595A3" w14:textId="1A27368E" w:rsidR="00A03FA5" w:rsidRPr="009E7095" w:rsidRDefault="003E2F62" w:rsidP="00342833">
      <w:pPr>
        <w:pStyle w:val="Heading2"/>
        <w:ind w:left="0"/>
        <w:rPr>
          <w:rFonts w:asciiTheme="majorBidi" w:eastAsia="Gill Sans MT" w:hAnsiTheme="majorBidi" w:cstheme="majorBidi"/>
        </w:rPr>
      </w:pPr>
      <w:bookmarkStart w:id="12" w:name="_Toc136283614"/>
      <w:bookmarkStart w:id="13" w:name="_Toc137109172"/>
      <w:r>
        <w:rPr>
          <w:rFonts w:asciiTheme="majorBidi" w:eastAsia="Gill Sans MT" w:hAnsiTheme="majorBidi" w:cstheme="majorBidi"/>
        </w:rPr>
        <w:t xml:space="preserve">3.2 </w:t>
      </w:r>
      <w:r w:rsidR="00FA5F83" w:rsidRPr="009E7095">
        <w:rPr>
          <w:rFonts w:asciiTheme="majorBidi" w:eastAsia="Gill Sans MT" w:hAnsiTheme="majorBidi" w:cstheme="majorBidi"/>
        </w:rPr>
        <w:t>Approach</w:t>
      </w:r>
      <w:bookmarkEnd w:id="12"/>
      <w:bookmarkEnd w:id="13"/>
    </w:p>
    <w:p w14:paraId="0F0EFF56" w14:textId="6268042C" w:rsidR="000E2F33" w:rsidRPr="00792408" w:rsidRDefault="005B3762" w:rsidP="001D72F3">
      <w:pPr>
        <w:rPr>
          <w:rFonts w:asciiTheme="majorBidi" w:hAnsiTheme="majorBidi" w:cstheme="majorBidi"/>
          <w:b/>
          <w:bCs/>
          <w:szCs w:val="22"/>
        </w:rPr>
      </w:pPr>
      <w:r w:rsidRPr="00792408">
        <w:rPr>
          <w:rFonts w:asciiTheme="majorBidi" w:eastAsia="Gill Sans MT" w:hAnsiTheme="majorBidi" w:cstheme="majorBidi"/>
          <w:b/>
          <w:bCs/>
          <w:color w:val="000000"/>
          <w:szCs w:val="22"/>
          <w:u w:val="single"/>
        </w:rPr>
        <w:t>P</w:t>
      </w:r>
      <w:r w:rsidR="000E2F33" w:rsidRPr="00792408">
        <w:rPr>
          <w:rFonts w:asciiTheme="majorBidi" w:eastAsia="Gill Sans MT" w:hAnsiTheme="majorBidi" w:cstheme="majorBidi"/>
          <w:b/>
          <w:bCs/>
          <w:color w:val="000000"/>
          <w:szCs w:val="22"/>
          <w:u w:val="single"/>
        </w:rPr>
        <w:t xml:space="preserve">artnerships </w:t>
      </w:r>
    </w:p>
    <w:p w14:paraId="2B2FBC8B" w14:textId="53B75A4F" w:rsidR="00792408" w:rsidRPr="00792408" w:rsidRDefault="00792408" w:rsidP="00792408">
      <w:pPr>
        <w:rPr>
          <w:rFonts w:asciiTheme="majorBidi" w:eastAsia="Gill Sans MT" w:hAnsiTheme="majorBidi" w:cstheme="majorBidi"/>
          <w:color w:val="000000"/>
          <w:szCs w:val="22"/>
        </w:rPr>
      </w:pPr>
      <w:r w:rsidRPr="00792408">
        <w:rPr>
          <w:rFonts w:asciiTheme="majorBidi" w:eastAsia="Gill Sans MT" w:hAnsiTheme="majorBidi" w:cstheme="majorBidi"/>
          <w:color w:val="000000"/>
          <w:szCs w:val="22"/>
        </w:rPr>
        <w:t>The project will leverage UNDP’s long-standing presence and partnerships in Libya to ensure coherence with broader governance efforts. It will coordinate closely with:</w:t>
      </w:r>
    </w:p>
    <w:p w14:paraId="5EC71A0D" w14:textId="4FB4F2E2" w:rsidR="00792408" w:rsidRPr="00792408" w:rsidRDefault="00792408" w:rsidP="00792408">
      <w:pPr>
        <w:rPr>
          <w:rFonts w:asciiTheme="majorBidi" w:eastAsia="Gill Sans MT" w:hAnsiTheme="majorBidi" w:cstheme="majorBidi"/>
          <w:color w:val="000000"/>
          <w:szCs w:val="22"/>
        </w:rPr>
      </w:pPr>
      <w:r w:rsidRPr="00792408">
        <w:rPr>
          <w:rFonts w:asciiTheme="majorBidi" w:eastAsia="Gill Sans MT" w:hAnsiTheme="majorBidi" w:cstheme="majorBidi"/>
          <w:color w:val="000000"/>
          <w:szCs w:val="22"/>
        </w:rPr>
        <w:t>Government counterparts: Ministry of Planning, Ministry of Local Governance, Administrative Control Authority, National Anti-Corruption Commission, Audit Bureau, Ministry of Finance, and selected municipalities.</w:t>
      </w:r>
    </w:p>
    <w:p w14:paraId="7568F144" w14:textId="25A799DC" w:rsidR="00792408" w:rsidRPr="00792408" w:rsidRDefault="00792408" w:rsidP="00792408">
      <w:pPr>
        <w:rPr>
          <w:rFonts w:asciiTheme="majorBidi" w:eastAsia="Gill Sans MT" w:hAnsiTheme="majorBidi" w:cstheme="majorBidi"/>
          <w:color w:val="000000"/>
          <w:szCs w:val="22"/>
        </w:rPr>
      </w:pPr>
      <w:r w:rsidRPr="00792408">
        <w:rPr>
          <w:rFonts w:asciiTheme="majorBidi" w:eastAsia="Gill Sans MT" w:hAnsiTheme="majorBidi" w:cstheme="majorBidi"/>
          <w:color w:val="000000"/>
          <w:szCs w:val="22"/>
        </w:rPr>
        <w:t>UN partners: UNSMIL, UNODC, UN Women, IOM, and UNICEF within the Governance and Rule of Law Pillar.</w:t>
      </w:r>
    </w:p>
    <w:p w14:paraId="5D50308B" w14:textId="29C65C93" w:rsidR="00792408" w:rsidRPr="00792408" w:rsidRDefault="00792408" w:rsidP="00792408">
      <w:pPr>
        <w:rPr>
          <w:rFonts w:asciiTheme="majorBidi" w:eastAsia="Gill Sans MT" w:hAnsiTheme="majorBidi" w:cstheme="majorBidi"/>
          <w:color w:val="000000"/>
          <w:szCs w:val="22"/>
        </w:rPr>
      </w:pPr>
      <w:r w:rsidRPr="00792408">
        <w:rPr>
          <w:rFonts w:asciiTheme="majorBidi" w:eastAsia="Gill Sans MT" w:hAnsiTheme="majorBidi" w:cstheme="majorBidi"/>
          <w:color w:val="000000"/>
          <w:szCs w:val="22"/>
        </w:rPr>
        <w:t>Civil society and academia: Universities, think tanks, and CSOs focusing on governance and transparency.</w:t>
      </w:r>
    </w:p>
    <w:p w14:paraId="0A1C361C" w14:textId="3D83F9D5" w:rsidR="00314DC7" w:rsidRDefault="00792408" w:rsidP="00792408">
      <w:pPr>
        <w:rPr>
          <w:rFonts w:asciiTheme="majorBidi" w:eastAsia="Gill Sans MT" w:hAnsiTheme="majorBidi" w:cstheme="majorBidi"/>
          <w:color w:val="000000"/>
          <w:szCs w:val="22"/>
        </w:rPr>
      </w:pPr>
      <w:r w:rsidRPr="00792408">
        <w:rPr>
          <w:rFonts w:asciiTheme="majorBidi" w:eastAsia="Gill Sans MT" w:hAnsiTheme="majorBidi" w:cstheme="majorBidi"/>
          <w:color w:val="000000"/>
          <w:szCs w:val="22"/>
        </w:rPr>
        <w:t>Donors and international partners: EU, Italy, UK, and others engaged in governance and digital transformation initiatives.</w:t>
      </w:r>
      <w:r w:rsidR="000E2F33" w:rsidRPr="009E7095">
        <w:rPr>
          <w:rFonts w:asciiTheme="majorBidi" w:eastAsia="Gill Sans MT" w:hAnsiTheme="majorBidi" w:cstheme="majorBidi"/>
          <w:color w:val="000000"/>
          <w:szCs w:val="22"/>
        </w:rPr>
        <w:t xml:space="preserve"> </w:t>
      </w:r>
    </w:p>
    <w:p w14:paraId="5287F726" w14:textId="77777777" w:rsidR="0051374D" w:rsidRDefault="0051374D" w:rsidP="00792408">
      <w:pPr>
        <w:rPr>
          <w:rFonts w:asciiTheme="majorBidi" w:eastAsia="Gill Sans MT" w:hAnsiTheme="majorBidi" w:cstheme="majorBidi"/>
          <w:color w:val="000000"/>
          <w:szCs w:val="22"/>
        </w:rPr>
      </w:pPr>
    </w:p>
    <w:p w14:paraId="3B06E477" w14:textId="77777777" w:rsidR="0051374D" w:rsidRPr="0051374D" w:rsidRDefault="0051374D" w:rsidP="0051374D">
      <w:pPr>
        <w:rPr>
          <w:rFonts w:asciiTheme="majorBidi" w:eastAsia="Gill Sans MT" w:hAnsiTheme="majorBidi" w:cstheme="majorBidi"/>
          <w:b/>
          <w:bCs/>
          <w:color w:val="000000"/>
          <w:szCs w:val="22"/>
          <w:u w:val="single"/>
          <w:lang w:val="en-US"/>
        </w:rPr>
      </w:pPr>
      <w:r w:rsidRPr="0051374D">
        <w:rPr>
          <w:rFonts w:asciiTheme="majorBidi" w:eastAsia="Gill Sans MT" w:hAnsiTheme="majorBidi" w:cstheme="majorBidi"/>
          <w:b/>
          <w:bCs/>
          <w:color w:val="000000"/>
          <w:szCs w:val="22"/>
          <w:u w:val="single"/>
          <w:lang w:val="en-US"/>
        </w:rPr>
        <w:t>Resource Mobilization Strategy</w:t>
      </w:r>
    </w:p>
    <w:p w14:paraId="12776EEB" w14:textId="77777777" w:rsidR="0051374D" w:rsidRPr="0051374D" w:rsidRDefault="0051374D" w:rsidP="0051374D">
      <w:pPr>
        <w:rPr>
          <w:rFonts w:asciiTheme="majorBidi" w:eastAsia="Gill Sans MT" w:hAnsiTheme="majorBidi" w:cstheme="majorBidi"/>
          <w:color w:val="000000"/>
          <w:szCs w:val="22"/>
          <w:lang w:val="en-US"/>
        </w:rPr>
      </w:pPr>
      <w:r w:rsidRPr="0051374D">
        <w:rPr>
          <w:rFonts w:asciiTheme="majorBidi" w:eastAsia="Gill Sans MT" w:hAnsiTheme="majorBidi" w:cstheme="majorBidi"/>
          <w:color w:val="000000"/>
          <w:szCs w:val="22"/>
          <w:lang w:val="en-US"/>
        </w:rPr>
        <w:t>The project adopts a diversified and proactive Resource Mobilization Strategy to ensure full funding, operational effectiveness, and long-term sustainability. Key elements include:</w:t>
      </w:r>
    </w:p>
    <w:p w14:paraId="0AE6DE01" w14:textId="77777777" w:rsidR="0051374D" w:rsidRPr="0051374D" w:rsidRDefault="0051374D" w:rsidP="0051374D">
      <w:pPr>
        <w:numPr>
          <w:ilvl w:val="0"/>
          <w:numId w:val="91"/>
        </w:numPr>
        <w:rPr>
          <w:rFonts w:asciiTheme="majorBidi" w:eastAsia="Gill Sans MT" w:hAnsiTheme="majorBidi" w:cstheme="majorBidi"/>
          <w:color w:val="000000"/>
          <w:szCs w:val="22"/>
          <w:lang w:val="en-US"/>
        </w:rPr>
      </w:pPr>
      <w:r w:rsidRPr="0051374D">
        <w:rPr>
          <w:rFonts w:asciiTheme="majorBidi" w:eastAsia="Gill Sans MT" w:hAnsiTheme="majorBidi" w:cstheme="majorBidi"/>
          <w:b/>
          <w:bCs/>
          <w:color w:val="000000"/>
          <w:szCs w:val="22"/>
          <w:lang w:val="en-US"/>
        </w:rPr>
        <w:lastRenderedPageBreak/>
        <w:t>Strategic Targeting:</w:t>
      </w:r>
      <w:r w:rsidRPr="0051374D">
        <w:rPr>
          <w:rFonts w:asciiTheme="majorBidi" w:eastAsia="Gill Sans MT" w:hAnsiTheme="majorBidi" w:cstheme="majorBidi"/>
          <w:color w:val="000000"/>
          <w:szCs w:val="22"/>
          <w:lang w:val="en-US"/>
        </w:rPr>
        <w:t xml:space="preserve"> Initial efforts focus on traditional governance donors with interest in stabilization, state-building, and institutional reform, including EU member states, the United States, and other bilateral partners.</w:t>
      </w:r>
    </w:p>
    <w:p w14:paraId="55DF7B6B" w14:textId="5EFB8897" w:rsidR="0051374D" w:rsidRPr="0051374D" w:rsidRDefault="0051374D" w:rsidP="0051374D">
      <w:pPr>
        <w:numPr>
          <w:ilvl w:val="0"/>
          <w:numId w:val="91"/>
        </w:numPr>
        <w:rPr>
          <w:rFonts w:asciiTheme="majorBidi" w:eastAsia="Gill Sans MT" w:hAnsiTheme="majorBidi" w:cstheme="majorBidi"/>
          <w:color w:val="000000"/>
          <w:szCs w:val="22"/>
          <w:lang w:val="en-US"/>
        </w:rPr>
      </w:pPr>
      <w:r w:rsidRPr="0051374D">
        <w:rPr>
          <w:rFonts w:asciiTheme="majorBidi" w:eastAsia="Gill Sans MT" w:hAnsiTheme="majorBidi" w:cstheme="majorBidi"/>
          <w:b/>
          <w:bCs/>
          <w:color w:val="000000"/>
          <w:szCs w:val="22"/>
          <w:lang w:val="en-US"/>
        </w:rPr>
        <w:t>Thematic and Vertical Funds:</w:t>
      </w:r>
      <w:r w:rsidRPr="0051374D">
        <w:rPr>
          <w:rFonts w:asciiTheme="majorBidi" w:eastAsia="Gill Sans MT" w:hAnsiTheme="majorBidi" w:cstheme="majorBidi"/>
          <w:color w:val="000000"/>
          <w:szCs w:val="22"/>
          <w:lang w:val="en-US"/>
        </w:rPr>
        <w:t xml:space="preserve"> Secondary targeting leverages vertical funds dedicated to anti-corruption, fiscal transparency, and digital transformation, with early results from the integrated Output</w:t>
      </w:r>
      <w:r>
        <w:rPr>
          <w:rFonts w:asciiTheme="majorBidi" w:eastAsia="Gill Sans MT" w:hAnsiTheme="majorBidi" w:cstheme="majorBidi"/>
          <w:color w:val="000000"/>
          <w:szCs w:val="22"/>
          <w:lang w:val="en-US"/>
        </w:rPr>
        <w:t>s</w:t>
      </w:r>
      <w:r w:rsidRPr="0051374D">
        <w:rPr>
          <w:rFonts w:asciiTheme="majorBidi" w:eastAsia="Gill Sans MT" w:hAnsiTheme="majorBidi" w:cstheme="majorBidi"/>
          <w:color w:val="000000"/>
          <w:szCs w:val="22"/>
          <w:lang w:val="en-US"/>
        </w:rPr>
        <w:t xml:space="preserve"> 2/4</w:t>
      </w:r>
      <w:r>
        <w:rPr>
          <w:rFonts w:asciiTheme="majorBidi" w:eastAsia="Gill Sans MT" w:hAnsiTheme="majorBidi" w:cstheme="majorBidi"/>
          <w:color w:val="000000"/>
          <w:szCs w:val="22"/>
          <w:lang w:val="en-US"/>
        </w:rPr>
        <w:t xml:space="preserve"> </w:t>
      </w:r>
      <w:r w:rsidRPr="0051374D">
        <w:rPr>
          <w:rFonts w:asciiTheme="majorBidi" w:eastAsia="Gill Sans MT" w:hAnsiTheme="majorBidi" w:cstheme="majorBidi"/>
          <w:color w:val="000000"/>
          <w:szCs w:val="22"/>
          <w:lang w:val="en-US"/>
        </w:rPr>
        <w:t>designed to attract performance-based scaling-up resources.</w:t>
      </w:r>
    </w:p>
    <w:p w14:paraId="798E9468" w14:textId="77777777" w:rsidR="0051374D" w:rsidRPr="0051374D" w:rsidRDefault="0051374D" w:rsidP="0051374D">
      <w:pPr>
        <w:numPr>
          <w:ilvl w:val="0"/>
          <w:numId w:val="91"/>
        </w:numPr>
        <w:rPr>
          <w:rFonts w:asciiTheme="majorBidi" w:eastAsia="Gill Sans MT" w:hAnsiTheme="majorBidi" w:cstheme="majorBidi"/>
          <w:color w:val="000000"/>
          <w:szCs w:val="22"/>
          <w:lang w:val="en-US"/>
        </w:rPr>
      </w:pPr>
      <w:r w:rsidRPr="0051374D">
        <w:rPr>
          <w:rFonts w:asciiTheme="majorBidi" w:eastAsia="Gill Sans MT" w:hAnsiTheme="majorBidi" w:cstheme="majorBidi"/>
          <w:b/>
          <w:bCs/>
          <w:color w:val="000000"/>
          <w:szCs w:val="22"/>
          <w:lang w:val="en-US"/>
        </w:rPr>
        <w:t>Demonstrating Early Results:</w:t>
      </w:r>
      <w:r w:rsidRPr="0051374D">
        <w:rPr>
          <w:rFonts w:asciiTheme="majorBidi" w:eastAsia="Gill Sans MT" w:hAnsiTheme="majorBidi" w:cstheme="majorBidi"/>
          <w:color w:val="000000"/>
          <w:szCs w:val="22"/>
          <w:lang w:val="en-US"/>
        </w:rPr>
        <w:t xml:space="preserve"> The strategy emphasizes quick wins and evidence of impact to encourage additional contributions from donors and development partners.</w:t>
      </w:r>
    </w:p>
    <w:p w14:paraId="6DE04021" w14:textId="77777777" w:rsidR="0051374D" w:rsidRPr="0051374D" w:rsidRDefault="0051374D" w:rsidP="0051374D">
      <w:pPr>
        <w:numPr>
          <w:ilvl w:val="0"/>
          <w:numId w:val="91"/>
        </w:numPr>
        <w:rPr>
          <w:rFonts w:asciiTheme="majorBidi" w:eastAsia="Gill Sans MT" w:hAnsiTheme="majorBidi" w:cstheme="majorBidi"/>
          <w:color w:val="000000"/>
          <w:szCs w:val="22"/>
          <w:lang w:val="en-US"/>
        </w:rPr>
      </w:pPr>
      <w:r w:rsidRPr="0051374D">
        <w:rPr>
          <w:rFonts w:asciiTheme="majorBidi" w:eastAsia="Gill Sans MT" w:hAnsiTheme="majorBidi" w:cstheme="majorBidi"/>
          <w:b/>
          <w:bCs/>
          <w:color w:val="000000"/>
          <w:szCs w:val="22"/>
          <w:lang w:val="en-US"/>
        </w:rPr>
        <w:t>Alignment with National Priorities:</w:t>
      </w:r>
      <w:r w:rsidRPr="0051374D">
        <w:rPr>
          <w:rFonts w:asciiTheme="majorBidi" w:eastAsia="Gill Sans MT" w:hAnsiTheme="majorBidi" w:cstheme="majorBidi"/>
          <w:color w:val="000000"/>
          <w:szCs w:val="22"/>
          <w:lang w:val="en-US"/>
        </w:rPr>
        <w:t xml:space="preserve"> Engagement with relevant line ministries will ensure co-financing, ownership, and integration of reforms into national planning and budgeting.</w:t>
      </w:r>
    </w:p>
    <w:p w14:paraId="4F0936FC" w14:textId="72B3FBCB" w:rsidR="0051374D" w:rsidRPr="0051374D" w:rsidRDefault="0051374D" w:rsidP="0051374D">
      <w:pPr>
        <w:rPr>
          <w:rFonts w:asciiTheme="majorBidi" w:eastAsia="Gill Sans MT" w:hAnsiTheme="majorBidi" w:cstheme="majorBidi"/>
          <w:color w:val="000000"/>
          <w:szCs w:val="22"/>
          <w:lang w:val="en-US"/>
        </w:rPr>
      </w:pPr>
    </w:p>
    <w:p w14:paraId="2F8F4B46" w14:textId="77777777" w:rsidR="0051374D" w:rsidRPr="0051374D" w:rsidRDefault="0051374D" w:rsidP="0051374D">
      <w:pPr>
        <w:rPr>
          <w:rFonts w:asciiTheme="majorBidi" w:eastAsia="Gill Sans MT" w:hAnsiTheme="majorBidi" w:cstheme="majorBidi"/>
          <w:b/>
          <w:bCs/>
          <w:color w:val="000000"/>
          <w:szCs w:val="22"/>
          <w:u w:val="single"/>
          <w:lang w:val="en-US"/>
        </w:rPr>
      </w:pPr>
      <w:r w:rsidRPr="0051374D">
        <w:rPr>
          <w:rFonts w:asciiTheme="majorBidi" w:eastAsia="Gill Sans MT" w:hAnsiTheme="majorBidi" w:cstheme="majorBidi"/>
          <w:b/>
          <w:bCs/>
          <w:color w:val="000000"/>
          <w:szCs w:val="22"/>
          <w:u w:val="single"/>
          <w:lang w:val="en-US"/>
        </w:rPr>
        <w:t>Diverse Partnerships with Donors and Partners</w:t>
      </w:r>
    </w:p>
    <w:p w14:paraId="27477B39" w14:textId="77777777" w:rsidR="0051374D" w:rsidRPr="0051374D" w:rsidRDefault="0051374D" w:rsidP="0051374D">
      <w:pPr>
        <w:rPr>
          <w:rFonts w:asciiTheme="majorBidi" w:eastAsia="Gill Sans MT" w:hAnsiTheme="majorBidi" w:cstheme="majorBidi"/>
          <w:color w:val="000000"/>
          <w:szCs w:val="22"/>
          <w:lang w:val="en-US"/>
        </w:rPr>
      </w:pPr>
      <w:r w:rsidRPr="0051374D">
        <w:rPr>
          <w:rFonts w:asciiTheme="majorBidi" w:eastAsia="Gill Sans MT" w:hAnsiTheme="majorBidi" w:cstheme="majorBidi"/>
          <w:color w:val="000000"/>
          <w:szCs w:val="22"/>
          <w:lang w:val="en-US"/>
        </w:rPr>
        <w:t>To maximize impact and sustainability, the project fosters collaboration across a broad spectrum of bilateral, multilateral, and regional actors:</w:t>
      </w:r>
    </w:p>
    <w:p w14:paraId="7C4EF56C" w14:textId="77777777" w:rsidR="0051374D" w:rsidRPr="0051374D" w:rsidRDefault="0051374D" w:rsidP="0051374D">
      <w:pPr>
        <w:numPr>
          <w:ilvl w:val="0"/>
          <w:numId w:val="92"/>
        </w:numPr>
        <w:rPr>
          <w:rFonts w:asciiTheme="majorBidi" w:eastAsia="Gill Sans MT" w:hAnsiTheme="majorBidi" w:cstheme="majorBidi"/>
          <w:color w:val="000000"/>
          <w:szCs w:val="22"/>
          <w:lang w:val="en-US"/>
        </w:rPr>
      </w:pPr>
      <w:r w:rsidRPr="0051374D">
        <w:rPr>
          <w:rFonts w:asciiTheme="majorBidi" w:eastAsia="Gill Sans MT" w:hAnsiTheme="majorBidi" w:cstheme="majorBidi"/>
          <w:color w:val="000000"/>
          <w:szCs w:val="22"/>
          <w:lang w:val="en-US"/>
        </w:rPr>
        <w:t>Bilateral Partners: The project seeks co-financing and technical alignment with bilateral partners already active in institutional capacity-building, anti-corruption, PFM reforms, and digital governance.</w:t>
      </w:r>
    </w:p>
    <w:p w14:paraId="7C2A2784" w14:textId="77777777" w:rsidR="0051374D" w:rsidRPr="0051374D" w:rsidRDefault="0051374D" w:rsidP="0051374D">
      <w:pPr>
        <w:numPr>
          <w:ilvl w:val="0"/>
          <w:numId w:val="92"/>
        </w:numPr>
        <w:rPr>
          <w:rFonts w:asciiTheme="majorBidi" w:eastAsia="Gill Sans MT" w:hAnsiTheme="majorBidi" w:cstheme="majorBidi"/>
          <w:color w:val="000000"/>
          <w:szCs w:val="22"/>
          <w:lang w:val="en-US"/>
        </w:rPr>
      </w:pPr>
      <w:r w:rsidRPr="0051374D">
        <w:rPr>
          <w:rFonts w:asciiTheme="majorBidi" w:eastAsia="Gill Sans MT" w:hAnsiTheme="majorBidi" w:cstheme="majorBidi"/>
          <w:color w:val="000000"/>
          <w:szCs w:val="22"/>
          <w:lang w:val="en-US"/>
        </w:rPr>
        <w:t>Multilateral Organizations: Regular coordination with the World Bank, African Development Bank, and UN agencies will ensure complementarity, avoid duplication, and facilitate resource pooling. Specific coordination includes macro-fiscal reforms, digital initiatives, and system-wide decentralization support.</w:t>
      </w:r>
    </w:p>
    <w:p w14:paraId="783AF9BF" w14:textId="77777777" w:rsidR="0051374D" w:rsidRPr="0051374D" w:rsidRDefault="0051374D" w:rsidP="0051374D">
      <w:pPr>
        <w:numPr>
          <w:ilvl w:val="0"/>
          <w:numId w:val="92"/>
        </w:numPr>
        <w:rPr>
          <w:rFonts w:asciiTheme="majorBidi" w:eastAsia="Gill Sans MT" w:hAnsiTheme="majorBidi" w:cstheme="majorBidi"/>
          <w:color w:val="000000"/>
          <w:szCs w:val="22"/>
          <w:lang w:val="en-US"/>
        </w:rPr>
      </w:pPr>
      <w:r w:rsidRPr="0051374D">
        <w:rPr>
          <w:rFonts w:asciiTheme="majorBidi" w:eastAsia="Gill Sans MT" w:hAnsiTheme="majorBidi" w:cstheme="majorBidi"/>
          <w:color w:val="000000"/>
          <w:szCs w:val="22"/>
          <w:lang w:val="en-US"/>
        </w:rPr>
        <w:t>Strategic Convening Role: The project will act as a “partner integrator,” convening donors and technical partners around shared reform priorities, ensuring cohesive application of funding, expertise, and knowledge toward government-led objectives.</w:t>
      </w:r>
    </w:p>
    <w:p w14:paraId="098C0BE7" w14:textId="77777777" w:rsidR="0051374D" w:rsidRDefault="0051374D" w:rsidP="0051374D">
      <w:pPr>
        <w:numPr>
          <w:ilvl w:val="0"/>
          <w:numId w:val="92"/>
        </w:numPr>
        <w:rPr>
          <w:rFonts w:asciiTheme="majorBidi" w:eastAsia="Gill Sans MT" w:hAnsiTheme="majorBidi" w:cstheme="majorBidi"/>
          <w:color w:val="000000"/>
          <w:szCs w:val="22"/>
          <w:lang w:val="en-US"/>
        </w:rPr>
      </w:pPr>
      <w:r w:rsidRPr="0051374D">
        <w:rPr>
          <w:rFonts w:asciiTheme="majorBidi" w:eastAsia="Gill Sans MT" w:hAnsiTheme="majorBidi" w:cstheme="majorBidi"/>
          <w:color w:val="000000"/>
          <w:szCs w:val="22"/>
          <w:lang w:val="en-US"/>
        </w:rPr>
        <w:t>Inclusive Participation: Partnerships will actively integrate gender-responsive and inclusive approaches, ensuring engagement of women, youth, and marginalized groups in all project-supported reforms.</w:t>
      </w:r>
    </w:p>
    <w:p w14:paraId="09E4BE44" w14:textId="77777777" w:rsidR="00AF13DB" w:rsidRDefault="00AF13DB" w:rsidP="00AF13DB">
      <w:pPr>
        <w:ind w:left="720"/>
        <w:rPr>
          <w:rFonts w:asciiTheme="majorBidi" w:eastAsia="Gill Sans MT" w:hAnsiTheme="majorBidi" w:cstheme="majorBidi"/>
          <w:color w:val="000000"/>
          <w:szCs w:val="22"/>
          <w:lang w:val="en-US"/>
        </w:rPr>
      </w:pPr>
    </w:p>
    <w:p w14:paraId="604AB574" w14:textId="3D8C1E8D" w:rsidR="00AF13DB" w:rsidRPr="00AF13DB" w:rsidRDefault="00AF13DB" w:rsidP="00AF13DB">
      <w:pPr>
        <w:rPr>
          <w:rFonts w:asciiTheme="majorBidi" w:eastAsia="Gill Sans MT" w:hAnsiTheme="majorBidi" w:cstheme="majorBidi"/>
          <w:b/>
          <w:bCs/>
          <w:color w:val="000000"/>
          <w:szCs w:val="22"/>
          <w:lang w:val="en-US"/>
        </w:rPr>
      </w:pPr>
      <w:r w:rsidRPr="00AF13DB">
        <w:rPr>
          <w:rFonts w:asciiTheme="majorBidi" w:eastAsia="Gill Sans MT" w:hAnsiTheme="majorBidi" w:cstheme="majorBidi"/>
          <w:b/>
          <w:bCs/>
          <w:color w:val="000000"/>
          <w:szCs w:val="22"/>
          <w:lang w:val="en-US"/>
        </w:rPr>
        <w:t>Government</w:t>
      </w:r>
      <w:r>
        <w:rPr>
          <w:rFonts w:asciiTheme="majorBidi" w:eastAsia="Gill Sans MT" w:hAnsiTheme="majorBidi" w:cstheme="majorBidi"/>
          <w:b/>
          <w:bCs/>
          <w:color w:val="000000"/>
          <w:szCs w:val="22"/>
          <w:lang w:val="en-US"/>
        </w:rPr>
        <w:t xml:space="preserve"> </w:t>
      </w:r>
      <w:r w:rsidRPr="00AF13DB">
        <w:rPr>
          <w:rFonts w:asciiTheme="majorBidi" w:eastAsia="Gill Sans MT" w:hAnsiTheme="majorBidi" w:cstheme="majorBidi"/>
          <w:b/>
          <w:bCs/>
          <w:color w:val="000000"/>
          <w:szCs w:val="22"/>
          <w:lang w:val="en-US"/>
        </w:rPr>
        <w:t>Cost-Sharing Strategy</w:t>
      </w:r>
    </w:p>
    <w:p w14:paraId="2D1FFD48" w14:textId="77777777" w:rsidR="00AF13DB" w:rsidRPr="00AF13DB" w:rsidRDefault="00AF13DB" w:rsidP="00AF13DB">
      <w:pPr>
        <w:rPr>
          <w:rFonts w:asciiTheme="majorBidi" w:eastAsia="Gill Sans MT" w:hAnsiTheme="majorBidi" w:cstheme="majorBidi"/>
          <w:color w:val="000000"/>
          <w:szCs w:val="22"/>
          <w:lang w:val="en-US"/>
        </w:rPr>
      </w:pPr>
      <w:r w:rsidRPr="00AF13DB">
        <w:rPr>
          <w:rFonts w:asciiTheme="majorBidi" w:eastAsia="Gill Sans MT" w:hAnsiTheme="majorBidi" w:cstheme="majorBidi"/>
          <w:color w:val="000000"/>
          <w:szCs w:val="22"/>
          <w:lang w:val="en-US"/>
        </w:rPr>
        <w:t>The project recognizes that sustainable reform requires active financial support from Libyan institutions. A strategic approach will be applied to mobilize government resources to complement donor funding and ensure the continuity of reform initiatives beyond the project lifecycle.</w:t>
      </w:r>
    </w:p>
    <w:p w14:paraId="3F447A57" w14:textId="77777777" w:rsidR="00AF13DB" w:rsidRPr="00AF13DB" w:rsidRDefault="00AF13DB" w:rsidP="00AF13DB">
      <w:pPr>
        <w:rPr>
          <w:rFonts w:asciiTheme="majorBidi" w:eastAsia="Gill Sans MT" w:hAnsiTheme="majorBidi" w:cstheme="majorBidi"/>
          <w:b/>
          <w:bCs/>
          <w:color w:val="000000"/>
          <w:szCs w:val="22"/>
          <w:lang w:val="en-US"/>
        </w:rPr>
      </w:pPr>
      <w:r w:rsidRPr="00AF13DB">
        <w:rPr>
          <w:rFonts w:asciiTheme="majorBidi" w:eastAsia="Gill Sans MT" w:hAnsiTheme="majorBidi" w:cstheme="majorBidi"/>
          <w:b/>
          <w:bCs/>
          <w:color w:val="000000"/>
          <w:szCs w:val="22"/>
          <w:lang w:val="en-US"/>
        </w:rPr>
        <w:t>Key Strategic Actions:</w:t>
      </w:r>
    </w:p>
    <w:p w14:paraId="41162483" w14:textId="77777777" w:rsidR="00AF13DB" w:rsidRPr="00AF13DB" w:rsidRDefault="00AF13DB" w:rsidP="00AF13DB">
      <w:pPr>
        <w:numPr>
          <w:ilvl w:val="0"/>
          <w:numId w:val="93"/>
        </w:numPr>
        <w:rPr>
          <w:rFonts w:asciiTheme="majorBidi" w:eastAsia="Gill Sans MT" w:hAnsiTheme="majorBidi" w:cstheme="majorBidi"/>
          <w:color w:val="000000"/>
          <w:szCs w:val="22"/>
          <w:lang w:val="en-US"/>
        </w:rPr>
      </w:pPr>
      <w:r w:rsidRPr="00AF13DB">
        <w:rPr>
          <w:rFonts w:asciiTheme="majorBidi" w:eastAsia="Gill Sans MT" w:hAnsiTheme="majorBidi" w:cstheme="majorBidi"/>
          <w:b/>
          <w:bCs/>
          <w:color w:val="000000"/>
          <w:szCs w:val="22"/>
          <w:lang w:val="en-US"/>
        </w:rPr>
        <w:t>Institutional Advocacy and Engagement:</w:t>
      </w:r>
    </w:p>
    <w:p w14:paraId="09838551" w14:textId="77777777" w:rsidR="00AF13DB" w:rsidRPr="00AF13DB" w:rsidRDefault="00AF13DB" w:rsidP="00AF13DB">
      <w:pPr>
        <w:numPr>
          <w:ilvl w:val="1"/>
          <w:numId w:val="93"/>
        </w:numPr>
        <w:rPr>
          <w:rFonts w:asciiTheme="majorBidi" w:eastAsia="Gill Sans MT" w:hAnsiTheme="majorBidi" w:cstheme="majorBidi"/>
          <w:color w:val="000000"/>
          <w:szCs w:val="22"/>
          <w:lang w:val="en-US"/>
        </w:rPr>
      </w:pPr>
      <w:r w:rsidRPr="00AF13DB">
        <w:rPr>
          <w:rFonts w:asciiTheme="majorBidi" w:eastAsia="Gill Sans MT" w:hAnsiTheme="majorBidi" w:cstheme="majorBidi"/>
          <w:color w:val="000000"/>
          <w:szCs w:val="22"/>
          <w:lang w:val="en-US"/>
        </w:rPr>
        <w:t xml:space="preserve">Engage line ministries (e.g., Ministry of Finance, Administrative Control Authority, </w:t>
      </w:r>
      <w:proofErr w:type="spellStart"/>
      <w:r w:rsidRPr="00AF13DB">
        <w:rPr>
          <w:rFonts w:asciiTheme="majorBidi" w:eastAsia="Gill Sans MT" w:hAnsiTheme="majorBidi" w:cstheme="majorBidi"/>
          <w:color w:val="000000"/>
          <w:szCs w:val="22"/>
          <w:lang w:val="en-US"/>
        </w:rPr>
        <w:t>MoP</w:t>
      </w:r>
      <w:proofErr w:type="spellEnd"/>
      <w:r w:rsidRPr="00AF13DB">
        <w:rPr>
          <w:rFonts w:asciiTheme="majorBidi" w:eastAsia="Gill Sans MT" w:hAnsiTheme="majorBidi" w:cstheme="majorBidi"/>
          <w:color w:val="000000"/>
          <w:szCs w:val="22"/>
          <w:lang w:val="en-US"/>
        </w:rPr>
        <w:t>) through high-level briefings and regular technical consultations to demonstrate the strategic value and expected impact of the project.</w:t>
      </w:r>
    </w:p>
    <w:p w14:paraId="159E3218" w14:textId="16168674" w:rsidR="00AF13DB" w:rsidRPr="00AF13DB" w:rsidRDefault="00AF13DB" w:rsidP="00AF13DB">
      <w:pPr>
        <w:numPr>
          <w:ilvl w:val="1"/>
          <w:numId w:val="93"/>
        </w:numPr>
        <w:rPr>
          <w:rFonts w:asciiTheme="majorBidi" w:eastAsia="Gill Sans MT" w:hAnsiTheme="majorBidi" w:cstheme="majorBidi"/>
          <w:color w:val="000000"/>
          <w:szCs w:val="22"/>
          <w:lang w:val="en-US"/>
        </w:rPr>
      </w:pPr>
      <w:r w:rsidRPr="00AF13DB">
        <w:rPr>
          <w:rFonts w:asciiTheme="majorBidi" w:eastAsia="Gill Sans MT" w:hAnsiTheme="majorBidi" w:cstheme="majorBidi"/>
          <w:color w:val="000000"/>
          <w:szCs w:val="22"/>
          <w:lang w:val="en-US"/>
        </w:rPr>
        <w:t>Use evidence from pilot activities and early results to build a strong case for government co-financing.</w:t>
      </w:r>
    </w:p>
    <w:p w14:paraId="70F48900" w14:textId="77777777" w:rsidR="00AF13DB" w:rsidRPr="00AF13DB" w:rsidRDefault="00AF13DB" w:rsidP="00AF13DB">
      <w:pPr>
        <w:numPr>
          <w:ilvl w:val="0"/>
          <w:numId w:val="93"/>
        </w:numPr>
        <w:rPr>
          <w:rFonts w:asciiTheme="majorBidi" w:eastAsia="Gill Sans MT" w:hAnsiTheme="majorBidi" w:cstheme="majorBidi"/>
          <w:color w:val="000000"/>
          <w:szCs w:val="22"/>
          <w:lang w:val="en-US"/>
        </w:rPr>
      </w:pPr>
      <w:r w:rsidRPr="00AF13DB">
        <w:rPr>
          <w:rFonts w:asciiTheme="majorBidi" w:eastAsia="Gill Sans MT" w:hAnsiTheme="majorBidi" w:cstheme="majorBidi"/>
          <w:b/>
          <w:bCs/>
          <w:color w:val="000000"/>
          <w:szCs w:val="22"/>
          <w:lang w:val="en-US"/>
        </w:rPr>
        <w:t>Budget Integration and Alignment:</w:t>
      </w:r>
    </w:p>
    <w:p w14:paraId="7038AD5F" w14:textId="77777777" w:rsidR="00AF13DB" w:rsidRPr="00AF13DB" w:rsidRDefault="00AF13DB" w:rsidP="00AF13DB">
      <w:pPr>
        <w:numPr>
          <w:ilvl w:val="1"/>
          <w:numId w:val="93"/>
        </w:numPr>
        <w:rPr>
          <w:rFonts w:asciiTheme="majorBidi" w:eastAsia="Gill Sans MT" w:hAnsiTheme="majorBidi" w:cstheme="majorBidi"/>
          <w:color w:val="000000"/>
          <w:szCs w:val="22"/>
          <w:lang w:val="en-US"/>
        </w:rPr>
      </w:pPr>
      <w:r w:rsidRPr="00AF13DB">
        <w:rPr>
          <w:rFonts w:asciiTheme="majorBidi" w:eastAsia="Gill Sans MT" w:hAnsiTheme="majorBidi" w:cstheme="majorBidi"/>
          <w:color w:val="000000"/>
          <w:szCs w:val="22"/>
          <w:lang w:val="en-US"/>
        </w:rPr>
        <w:t>Collaborate with the Ministry of Finance and sectoral ministries to identify opportunities for integrating project initiatives into existing national budget lines.</w:t>
      </w:r>
    </w:p>
    <w:p w14:paraId="496016C3" w14:textId="77777777" w:rsidR="00AF13DB" w:rsidRPr="00AF13DB" w:rsidRDefault="00AF13DB" w:rsidP="00AF13DB">
      <w:pPr>
        <w:numPr>
          <w:ilvl w:val="1"/>
          <w:numId w:val="93"/>
        </w:numPr>
        <w:rPr>
          <w:rFonts w:asciiTheme="majorBidi" w:eastAsia="Gill Sans MT" w:hAnsiTheme="majorBidi" w:cstheme="majorBidi"/>
          <w:color w:val="000000"/>
          <w:szCs w:val="22"/>
          <w:lang w:val="en-US"/>
        </w:rPr>
      </w:pPr>
      <w:r w:rsidRPr="00AF13DB">
        <w:rPr>
          <w:rFonts w:asciiTheme="majorBidi" w:eastAsia="Gill Sans MT" w:hAnsiTheme="majorBidi" w:cstheme="majorBidi"/>
          <w:color w:val="000000"/>
          <w:szCs w:val="22"/>
          <w:lang w:val="en-US"/>
        </w:rPr>
        <w:t>Support ministries in developing costed proposals for activities such as digital transformation, capacity-building, and anti-corruption measures that can be financed from the national budget.</w:t>
      </w:r>
    </w:p>
    <w:p w14:paraId="06561D6C" w14:textId="77777777" w:rsidR="00AF13DB" w:rsidRPr="00AF13DB" w:rsidRDefault="00AF13DB" w:rsidP="00AF13DB">
      <w:pPr>
        <w:numPr>
          <w:ilvl w:val="0"/>
          <w:numId w:val="93"/>
        </w:numPr>
        <w:rPr>
          <w:rFonts w:asciiTheme="majorBidi" w:eastAsia="Gill Sans MT" w:hAnsiTheme="majorBidi" w:cstheme="majorBidi"/>
          <w:color w:val="000000"/>
          <w:szCs w:val="22"/>
          <w:lang w:val="en-US"/>
        </w:rPr>
      </w:pPr>
      <w:r w:rsidRPr="00AF13DB">
        <w:rPr>
          <w:rFonts w:asciiTheme="majorBidi" w:eastAsia="Gill Sans MT" w:hAnsiTheme="majorBidi" w:cstheme="majorBidi"/>
          <w:b/>
          <w:bCs/>
          <w:color w:val="000000"/>
          <w:szCs w:val="22"/>
          <w:lang w:val="en-US"/>
        </w:rPr>
        <w:t>Co-Financing and Performance-Based Contributions:</w:t>
      </w:r>
    </w:p>
    <w:p w14:paraId="30B35EE6" w14:textId="77777777" w:rsidR="00AF13DB" w:rsidRPr="00AF13DB" w:rsidRDefault="00AF13DB" w:rsidP="00AF13DB">
      <w:pPr>
        <w:numPr>
          <w:ilvl w:val="1"/>
          <w:numId w:val="93"/>
        </w:numPr>
        <w:rPr>
          <w:rFonts w:asciiTheme="majorBidi" w:eastAsia="Gill Sans MT" w:hAnsiTheme="majorBidi" w:cstheme="majorBidi"/>
          <w:color w:val="000000"/>
          <w:szCs w:val="22"/>
          <w:lang w:val="en-US"/>
        </w:rPr>
      </w:pPr>
      <w:r w:rsidRPr="00AF13DB">
        <w:rPr>
          <w:rFonts w:asciiTheme="majorBidi" w:eastAsia="Gill Sans MT" w:hAnsiTheme="majorBidi" w:cstheme="majorBidi"/>
          <w:color w:val="000000"/>
          <w:szCs w:val="22"/>
          <w:lang w:val="en-US"/>
        </w:rPr>
        <w:t>Promote co-financing agreements where ministries allocate funds incrementally as project milestones are achieved, ensuring alignment between funding disbursement and performance/results.</w:t>
      </w:r>
    </w:p>
    <w:p w14:paraId="6C4C6CE7" w14:textId="77777777" w:rsidR="00AF13DB" w:rsidRPr="00AF13DB" w:rsidRDefault="00AF13DB" w:rsidP="00AF13DB">
      <w:pPr>
        <w:numPr>
          <w:ilvl w:val="1"/>
          <w:numId w:val="93"/>
        </w:numPr>
        <w:rPr>
          <w:rFonts w:asciiTheme="majorBidi" w:eastAsia="Gill Sans MT" w:hAnsiTheme="majorBidi" w:cstheme="majorBidi"/>
          <w:color w:val="000000"/>
          <w:szCs w:val="22"/>
          <w:lang w:val="en-US"/>
        </w:rPr>
      </w:pPr>
      <w:r w:rsidRPr="00AF13DB">
        <w:rPr>
          <w:rFonts w:asciiTheme="majorBidi" w:eastAsia="Gill Sans MT" w:hAnsiTheme="majorBidi" w:cstheme="majorBidi"/>
          <w:color w:val="000000"/>
          <w:szCs w:val="22"/>
          <w:lang w:val="en-US"/>
        </w:rPr>
        <w:t>Encourage ministries to redirect existing operational funds toward project activities that demonstrate high potential for institutional impact.</w:t>
      </w:r>
    </w:p>
    <w:p w14:paraId="4AFAC178" w14:textId="77777777" w:rsidR="00AF13DB" w:rsidRPr="00AF13DB" w:rsidRDefault="00AF13DB" w:rsidP="00AF13DB">
      <w:pPr>
        <w:numPr>
          <w:ilvl w:val="0"/>
          <w:numId w:val="93"/>
        </w:numPr>
        <w:rPr>
          <w:rFonts w:asciiTheme="majorBidi" w:eastAsia="Gill Sans MT" w:hAnsiTheme="majorBidi" w:cstheme="majorBidi"/>
          <w:color w:val="000000"/>
          <w:szCs w:val="22"/>
          <w:lang w:val="en-US"/>
        </w:rPr>
      </w:pPr>
      <w:r w:rsidRPr="00AF13DB">
        <w:rPr>
          <w:rFonts w:asciiTheme="majorBidi" w:eastAsia="Gill Sans MT" w:hAnsiTheme="majorBidi" w:cstheme="majorBidi"/>
          <w:b/>
          <w:bCs/>
          <w:color w:val="000000"/>
          <w:szCs w:val="22"/>
          <w:lang w:val="en-US"/>
        </w:rPr>
        <w:t>Institutional Ownership and Championing:</w:t>
      </w:r>
    </w:p>
    <w:p w14:paraId="10DCF3A3" w14:textId="77777777" w:rsidR="00AF13DB" w:rsidRPr="00AF13DB" w:rsidRDefault="00AF13DB" w:rsidP="00AF13DB">
      <w:pPr>
        <w:numPr>
          <w:ilvl w:val="1"/>
          <w:numId w:val="93"/>
        </w:numPr>
        <w:rPr>
          <w:rFonts w:asciiTheme="majorBidi" w:eastAsia="Gill Sans MT" w:hAnsiTheme="majorBidi" w:cstheme="majorBidi"/>
          <w:color w:val="000000"/>
          <w:szCs w:val="22"/>
          <w:lang w:val="en-US"/>
        </w:rPr>
      </w:pPr>
      <w:r w:rsidRPr="00AF13DB">
        <w:rPr>
          <w:rFonts w:asciiTheme="majorBidi" w:eastAsia="Gill Sans MT" w:hAnsiTheme="majorBidi" w:cstheme="majorBidi"/>
          <w:color w:val="000000"/>
          <w:szCs w:val="22"/>
          <w:lang w:val="en-US"/>
        </w:rPr>
        <w:lastRenderedPageBreak/>
        <w:t xml:space="preserve">Identify and support </w:t>
      </w:r>
      <w:r w:rsidRPr="00AF13DB">
        <w:rPr>
          <w:rFonts w:asciiTheme="majorBidi" w:eastAsia="Gill Sans MT" w:hAnsiTheme="majorBidi" w:cstheme="majorBidi"/>
          <w:b/>
          <w:bCs/>
          <w:color w:val="000000"/>
          <w:szCs w:val="22"/>
          <w:lang w:val="en-US"/>
        </w:rPr>
        <w:t>“change leaders” or reform champions</w:t>
      </w:r>
      <w:r w:rsidRPr="00AF13DB">
        <w:rPr>
          <w:rFonts w:asciiTheme="majorBidi" w:eastAsia="Gill Sans MT" w:hAnsiTheme="majorBidi" w:cstheme="majorBidi"/>
          <w:color w:val="000000"/>
          <w:szCs w:val="22"/>
          <w:lang w:val="en-US"/>
        </w:rPr>
        <w:t xml:space="preserve"> within each ministry who can advocate internally for funding allocations.</w:t>
      </w:r>
    </w:p>
    <w:p w14:paraId="077B5BEE" w14:textId="77777777" w:rsidR="00AF13DB" w:rsidRPr="00AF13DB" w:rsidRDefault="00AF13DB" w:rsidP="00AF13DB">
      <w:pPr>
        <w:numPr>
          <w:ilvl w:val="1"/>
          <w:numId w:val="93"/>
        </w:numPr>
        <w:rPr>
          <w:rFonts w:asciiTheme="majorBidi" w:eastAsia="Gill Sans MT" w:hAnsiTheme="majorBidi" w:cstheme="majorBidi"/>
          <w:color w:val="000000"/>
          <w:szCs w:val="22"/>
          <w:lang w:val="en-US"/>
        </w:rPr>
      </w:pPr>
      <w:r w:rsidRPr="00AF13DB">
        <w:rPr>
          <w:rFonts w:asciiTheme="majorBidi" w:eastAsia="Gill Sans MT" w:hAnsiTheme="majorBidi" w:cstheme="majorBidi"/>
          <w:color w:val="000000"/>
          <w:szCs w:val="22"/>
          <w:lang w:val="en-US"/>
        </w:rPr>
        <w:t>Establish focal points responsible for liaising with the project management team to ensure government funds are appropriately allocated and tracked.</w:t>
      </w:r>
    </w:p>
    <w:p w14:paraId="22827747" w14:textId="77777777" w:rsidR="00AF13DB" w:rsidRPr="00AF13DB" w:rsidRDefault="00AF13DB" w:rsidP="00AF13DB">
      <w:pPr>
        <w:numPr>
          <w:ilvl w:val="0"/>
          <w:numId w:val="93"/>
        </w:numPr>
        <w:rPr>
          <w:rFonts w:asciiTheme="majorBidi" w:eastAsia="Gill Sans MT" w:hAnsiTheme="majorBidi" w:cstheme="majorBidi"/>
          <w:color w:val="000000"/>
          <w:szCs w:val="22"/>
          <w:lang w:val="en-US"/>
        </w:rPr>
      </w:pPr>
      <w:r w:rsidRPr="00AF13DB">
        <w:rPr>
          <w:rFonts w:asciiTheme="majorBidi" w:eastAsia="Gill Sans MT" w:hAnsiTheme="majorBidi" w:cstheme="majorBidi"/>
          <w:b/>
          <w:bCs/>
          <w:color w:val="000000"/>
          <w:szCs w:val="22"/>
          <w:lang w:val="en-US"/>
        </w:rPr>
        <w:t>Sustainability and Integration:</w:t>
      </w:r>
    </w:p>
    <w:p w14:paraId="0226B304" w14:textId="77777777" w:rsidR="00AF13DB" w:rsidRPr="00AF13DB" w:rsidRDefault="00AF13DB" w:rsidP="00AF13DB">
      <w:pPr>
        <w:numPr>
          <w:ilvl w:val="1"/>
          <w:numId w:val="93"/>
        </w:numPr>
        <w:rPr>
          <w:rFonts w:asciiTheme="majorBidi" w:eastAsia="Gill Sans MT" w:hAnsiTheme="majorBidi" w:cstheme="majorBidi"/>
          <w:color w:val="000000"/>
          <w:szCs w:val="22"/>
          <w:lang w:val="en-US"/>
        </w:rPr>
      </w:pPr>
      <w:r w:rsidRPr="00AF13DB">
        <w:rPr>
          <w:rFonts w:asciiTheme="majorBidi" w:eastAsia="Gill Sans MT" w:hAnsiTheme="majorBidi" w:cstheme="majorBidi"/>
          <w:color w:val="000000"/>
          <w:szCs w:val="22"/>
          <w:lang w:val="en-US"/>
        </w:rPr>
        <w:t>Ensure all government funding commitments are linked to national planning and budget cycles, embedding project activities into institutional structures for long-term sustainability.</w:t>
      </w:r>
    </w:p>
    <w:p w14:paraId="4C8ED250" w14:textId="420B04B3" w:rsidR="0051374D" w:rsidRPr="00AF13DB" w:rsidRDefault="00AF13DB" w:rsidP="00AF13DB">
      <w:pPr>
        <w:numPr>
          <w:ilvl w:val="1"/>
          <w:numId w:val="93"/>
        </w:numPr>
        <w:rPr>
          <w:rFonts w:asciiTheme="majorBidi" w:eastAsia="Gill Sans MT" w:hAnsiTheme="majorBidi" w:cstheme="majorBidi"/>
          <w:color w:val="000000"/>
          <w:szCs w:val="22"/>
          <w:lang w:val="en-US"/>
        </w:rPr>
      </w:pPr>
      <w:r w:rsidRPr="00AF13DB">
        <w:rPr>
          <w:rFonts w:asciiTheme="majorBidi" w:eastAsia="Gill Sans MT" w:hAnsiTheme="majorBidi" w:cstheme="majorBidi"/>
          <w:color w:val="000000"/>
          <w:szCs w:val="22"/>
          <w:lang w:val="en-US"/>
        </w:rPr>
        <w:t>Use monitoring, reporting, and visibility of outcomes to reinforce the value of continued government investment.</w:t>
      </w:r>
    </w:p>
    <w:p w14:paraId="5EEF4689" w14:textId="77777777" w:rsidR="0051374D" w:rsidRPr="002022E4" w:rsidRDefault="0051374D" w:rsidP="00792408">
      <w:pPr>
        <w:rPr>
          <w:rFonts w:asciiTheme="majorBidi" w:hAnsiTheme="majorBidi" w:cstheme="majorBidi"/>
          <w:szCs w:val="22"/>
        </w:rPr>
      </w:pPr>
    </w:p>
    <w:p w14:paraId="3B5FF143" w14:textId="42607959" w:rsidR="000E2F33" w:rsidRPr="001E779B" w:rsidRDefault="000E2F33" w:rsidP="00585A60">
      <w:pPr>
        <w:rPr>
          <w:rFonts w:asciiTheme="majorBidi" w:hAnsiTheme="majorBidi" w:cstheme="majorBidi"/>
          <w:b/>
          <w:bCs/>
          <w:szCs w:val="22"/>
        </w:rPr>
      </w:pPr>
      <w:bookmarkStart w:id="14" w:name="_Hlk134921326"/>
      <w:r w:rsidRPr="001E779B">
        <w:rPr>
          <w:rFonts w:asciiTheme="majorBidi" w:eastAsia="Gill Sans MT" w:hAnsiTheme="majorBidi" w:cstheme="majorBidi"/>
          <w:b/>
          <w:bCs/>
          <w:color w:val="000000"/>
          <w:szCs w:val="22"/>
          <w:u w:val="single"/>
        </w:rPr>
        <w:t>Ensuring gender inclusiveness and transformation</w:t>
      </w:r>
    </w:p>
    <w:p w14:paraId="171B2657" w14:textId="77777777" w:rsidR="001E779B" w:rsidRPr="001E779B" w:rsidRDefault="000E2F33" w:rsidP="001E779B">
      <w:pPr>
        <w:rPr>
          <w:rFonts w:asciiTheme="majorBidi" w:eastAsia="Gill Sans MT" w:hAnsiTheme="majorBidi" w:cstheme="majorBidi"/>
          <w:color w:val="000000"/>
          <w:szCs w:val="22"/>
          <w:lang w:val="en-US"/>
        </w:rPr>
      </w:pPr>
      <w:r w:rsidRPr="001E779B">
        <w:rPr>
          <w:rFonts w:asciiTheme="majorBidi" w:eastAsia="Gill Sans MT" w:hAnsiTheme="majorBidi" w:cstheme="majorBidi"/>
          <w:color w:val="000000"/>
          <w:szCs w:val="22"/>
        </w:rPr>
        <w:t xml:space="preserve">The </w:t>
      </w:r>
      <w:r w:rsidR="001E779B" w:rsidRPr="001E779B">
        <w:rPr>
          <w:rFonts w:asciiTheme="majorBidi" w:eastAsia="Gill Sans MT" w:hAnsiTheme="majorBidi" w:cstheme="majorBidi"/>
          <w:color w:val="000000"/>
          <w:szCs w:val="22"/>
          <w:lang w:val="en-US"/>
        </w:rPr>
        <w:t>The history of conflict, political division, and chronic insecurity in Libya has affected women, girls, men, and boys differently due to deep-seated gender inequalities. Many women and girls, particularly those who are internally displaced, migrants, refugees, or reside in rural and marginalized areas, are exposed to unequal and dangerous situations, often compounded by intersectional vulnerabilities.</w:t>
      </w:r>
    </w:p>
    <w:p w14:paraId="079A8CA9" w14:textId="77777777" w:rsidR="001E779B" w:rsidRPr="001E779B" w:rsidRDefault="001E779B" w:rsidP="001E779B">
      <w:pPr>
        <w:rPr>
          <w:rFonts w:asciiTheme="majorBidi" w:eastAsia="Gill Sans MT" w:hAnsiTheme="majorBidi" w:cstheme="majorBidi"/>
          <w:color w:val="000000"/>
          <w:szCs w:val="22"/>
          <w:lang w:val="en-US"/>
        </w:rPr>
      </w:pPr>
      <w:r w:rsidRPr="001E779B">
        <w:rPr>
          <w:rFonts w:asciiTheme="majorBidi" w:eastAsia="Gill Sans MT" w:hAnsiTheme="majorBidi" w:cstheme="majorBidi"/>
          <w:color w:val="000000"/>
          <w:szCs w:val="22"/>
          <w:lang w:val="en-US"/>
        </w:rPr>
        <w:t xml:space="preserve">While the "Transformative Governance" project focuses on institutional efficiency, these governance failures have a distinctly gendered impact. Discriminatory social norms and the lack of women’s representation in decision-making severely inhibit their participation in public life and the formal economy. Libyan women's participation in the </w:t>
      </w:r>
      <w:proofErr w:type="spellStart"/>
      <w:r w:rsidRPr="001E779B">
        <w:rPr>
          <w:rFonts w:asciiTheme="majorBidi" w:eastAsia="Gill Sans MT" w:hAnsiTheme="majorBidi" w:cstheme="majorBidi"/>
          <w:color w:val="000000"/>
          <w:szCs w:val="22"/>
          <w:lang w:val="en-US"/>
        </w:rPr>
        <w:t>labour</w:t>
      </w:r>
      <w:proofErr w:type="spellEnd"/>
      <w:r w:rsidRPr="001E779B">
        <w:rPr>
          <w:rFonts w:asciiTheme="majorBidi" w:eastAsia="Gill Sans MT" w:hAnsiTheme="majorBidi" w:cstheme="majorBidi"/>
          <w:color w:val="000000"/>
          <w:szCs w:val="22"/>
          <w:lang w:val="en-US"/>
        </w:rPr>
        <w:t xml:space="preserve"> force and in high-level positions within public administration remains critically low. Furthermore, women who do participate—as civil servants, local council members, or civic leaders—often face harassment, threats, and stigmatization, which discourages engagement and perpetuates an exclusionary governance model.</w:t>
      </w:r>
    </w:p>
    <w:p w14:paraId="4F12D396" w14:textId="24AFDE19" w:rsidR="001E779B" w:rsidRPr="001E779B" w:rsidRDefault="001E779B" w:rsidP="001E779B">
      <w:pPr>
        <w:rPr>
          <w:rFonts w:asciiTheme="majorBidi" w:eastAsia="Gill Sans MT" w:hAnsiTheme="majorBidi" w:cstheme="majorBidi"/>
          <w:color w:val="000000"/>
          <w:szCs w:val="22"/>
          <w:lang w:val="en-US"/>
        </w:rPr>
      </w:pPr>
      <w:r w:rsidRPr="001E779B">
        <w:rPr>
          <w:rFonts w:asciiTheme="majorBidi" w:eastAsia="Gill Sans MT" w:hAnsiTheme="majorBidi" w:cstheme="majorBidi"/>
          <w:color w:val="000000"/>
          <w:szCs w:val="22"/>
          <w:lang w:val="en-US"/>
        </w:rPr>
        <w:t xml:space="preserve">This project views gender not as an "add-on element," but as a transformative principle (GEN2) essential to achieving the core objective of building accountable and inclusive public institutions. The project strategy integrates gender across all </w:t>
      </w:r>
      <w:r w:rsidR="000047A2">
        <w:rPr>
          <w:rFonts w:asciiTheme="majorBidi" w:eastAsia="Gill Sans MT" w:hAnsiTheme="majorBidi" w:cstheme="majorBidi"/>
          <w:color w:val="000000"/>
          <w:szCs w:val="22"/>
          <w:lang w:val="en-US"/>
        </w:rPr>
        <w:t>three</w:t>
      </w:r>
      <w:r w:rsidRPr="001E779B">
        <w:rPr>
          <w:rFonts w:asciiTheme="majorBidi" w:eastAsia="Gill Sans MT" w:hAnsiTheme="majorBidi" w:cstheme="majorBidi"/>
          <w:color w:val="000000"/>
          <w:szCs w:val="22"/>
          <w:lang w:val="en-US"/>
        </w:rPr>
        <w:t xml:space="preserve"> outputs:</w:t>
      </w:r>
    </w:p>
    <w:p w14:paraId="204BF111" w14:textId="77777777" w:rsidR="001E779B" w:rsidRPr="001E779B" w:rsidRDefault="001E779B" w:rsidP="001E779B">
      <w:pPr>
        <w:numPr>
          <w:ilvl w:val="0"/>
          <w:numId w:val="88"/>
        </w:numPr>
        <w:rPr>
          <w:rFonts w:asciiTheme="majorBidi" w:eastAsia="Gill Sans MT" w:hAnsiTheme="majorBidi" w:cstheme="majorBidi"/>
          <w:color w:val="000000"/>
          <w:szCs w:val="22"/>
          <w:lang w:val="en-US"/>
        </w:rPr>
      </w:pPr>
      <w:r w:rsidRPr="001E779B">
        <w:rPr>
          <w:rFonts w:asciiTheme="majorBidi" w:eastAsia="Gill Sans MT" w:hAnsiTheme="majorBidi" w:cstheme="majorBidi"/>
          <w:b/>
          <w:bCs/>
          <w:color w:val="000000"/>
          <w:szCs w:val="22"/>
          <w:lang w:val="en-US"/>
        </w:rPr>
        <w:t>Public Administration Reform (Output 1):</w:t>
      </w:r>
      <w:r w:rsidRPr="001E779B">
        <w:rPr>
          <w:rFonts w:asciiTheme="majorBidi" w:eastAsia="Gill Sans MT" w:hAnsiTheme="majorBidi" w:cstheme="majorBidi"/>
          <w:color w:val="000000"/>
          <w:szCs w:val="22"/>
          <w:lang w:val="en-US"/>
        </w:rPr>
        <w:t xml:space="preserve"> The project will actively promote women's leadership through the </w:t>
      </w:r>
      <w:r w:rsidRPr="001E779B">
        <w:rPr>
          <w:rFonts w:asciiTheme="majorBidi" w:eastAsia="Gill Sans MT" w:hAnsiTheme="majorBidi" w:cstheme="majorBidi"/>
          <w:b/>
          <w:bCs/>
          <w:color w:val="000000"/>
          <w:szCs w:val="22"/>
          <w:lang w:val="en-US"/>
        </w:rPr>
        <w:t>"Change Leaders"</w:t>
      </w:r>
      <w:r w:rsidRPr="001E779B">
        <w:rPr>
          <w:rFonts w:asciiTheme="majorBidi" w:eastAsia="Gill Sans MT" w:hAnsiTheme="majorBidi" w:cstheme="majorBidi"/>
          <w:color w:val="000000"/>
          <w:szCs w:val="22"/>
          <w:lang w:val="en-US"/>
        </w:rPr>
        <w:t xml:space="preserve"> </w:t>
      </w:r>
      <w:proofErr w:type="spellStart"/>
      <w:r w:rsidRPr="001E779B">
        <w:rPr>
          <w:rFonts w:asciiTheme="majorBidi" w:eastAsia="Gill Sans MT" w:hAnsiTheme="majorBidi" w:cstheme="majorBidi"/>
          <w:color w:val="000000"/>
          <w:szCs w:val="22"/>
          <w:lang w:val="en-US"/>
        </w:rPr>
        <w:t>programme</w:t>
      </w:r>
      <w:proofErr w:type="spellEnd"/>
      <w:r w:rsidRPr="001E779B">
        <w:rPr>
          <w:rFonts w:asciiTheme="majorBidi" w:eastAsia="Gill Sans MT" w:hAnsiTheme="majorBidi" w:cstheme="majorBidi"/>
          <w:color w:val="000000"/>
          <w:szCs w:val="22"/>
          <w:lang w:val="en-US"/>
        </w:rPr>
        <w:t>, ensuring training and mentorship target gender parity. Institutional reform roadmaps will incorporate gender-responsive provisions to tackle workplace discrimination and promote equal representation in the civil service.</w:t>
      </w:r>
    </w:p>
    <w:p w14:paraId="27D4F99A" w14:textId="77777777" w:rsidR="00CF66C0" w:rsidRPr="00CF66C0" w:rsidRDefault="00CF66C0" w:rsidP="00CF66C0">
      <w:pPr>
        <w:numPr>
          <w:ilvl w:val="0"/>
          <w:numId w:val="88"/>
        </w:numPr>
        <w:rPr>
          <w:rFonts w:asciiTheme="majorBidi" w:eastAsia="Gill Sans MT" w:hAnsiTheme="majorBidi" w:cstheme="majorBidi"/>
          <w:color w:val="000000"/>
          <w:szCs w:val="22"/>
          <w:lang w:val="en-US"/>
        </w:rPr>
      </w:pPr>
      <w:r w:rsidRPr="00CF66C0">
        <w:rPr>
          <w:rFonts w:asciiTheme="majorBidi" w:eastAsia="Gill Sans MT" w:hAnsiTheme="majorBidi" w:cstheme="majorBidi"/>
          <w:b/>
          <w:bCs/>
          <w:color w:val="000000"/>
          <w:szCs w:val="22"/>
        </w:rPr>
        <w:t xml:space="preserve">Integrated Anti-Corruption, AML, and Financial Governance (Output 2): </w:t>
      </w:r>
      <w:r w:rsidRPr="00CF66C0">
        <w:rPr>
          <w:rFonts w:asciiTheme="majorBidi" w:eastAsia="Gill Sans MT" w:hAnsiTheme="majorBidi" w:cstheme="majorBidi"/>
          <w:color w:val="000000"/>
          <w:szCs w:val="22"/>
        </w:rPr>
        <w:t>Gender-sensitive anti-corruption, integrity, and financial governance frameworks will be developed, recognizing that corruption and fiscal opacity often affect women and men differently, particularly when accessing public services. Public financial management initiatives will include gender-responsive budgeting and transparency mechanisms to ensure public resources address the specific needs of women and girls.</w:t>
      </w:r>
    </w:p>
    <w:p w14:paraId="73C6F897" w14:textId="1325AFC6" w:rsidR="001E779B" w:rsidRPr="001E779B" w:rsidRDefault="001E779B" w:rsidP="00CF66C0">
      <w:pPr>
        <w:numPr>
          <w:ilvl w:val="0"/>
          <w:numId w:val="88"/>
        </w:numPr>
        <w:rPr>
          <w:rFonts w:asciiTheme="majorBidi" w:eastAsia="Gill Sans MT" w:hAnsiTheme="majorBidi" w:cstheme="majorBidi"/>
          <w:color w:val="000000"/>
          <w:szCs w:val="22"/>
          <w:lang w:val="en-US"/>
        </w:rPr>
      </w:pPr>
      <w:r w:rsidRPr="001E779B">
        <w:rPr>
          <w:rFonts w:asciiTheme="majorBidi" w:eastAsia="Gill Sans MT" w:hAnsiTheme="majorBidi" w:cstheme="majorBidi"/>
          <w:b/>
          <w:bCs/>
          <w:color w:val="000000"/>
          <w:szCs w:val="22"/>
          <w:lang w:val="en-US"/>
        </w:rPr>
        <w:t>Digital Transformation (Output 3):</w:t>
      </w:r>
      <w:r w:rsidRPr="001E779B">
        <w:rPr>
          <w:rFonts w:asciiTheme="majorBidi" w:eastAsia="Gill Sans MT" w:hAnsiTheme="majorBidi" w:cstheme="majorBidi"/>
          <w:color w:val="000000"/>
          <w:szCs w:val="22"/>
          <w:lang w:val="en-US"/>
        </w:rPr>
        <w:t xml:space="preserve"> The project will ensure digital inclusion is a core design element of new e-governance solutions, working to bridge the gender-based digital divide and ensure accessibility for women who are typically less represented as users and developers in this sector.</w:t>
      </w:r>
    </w:p>
    <w:p w14:paraId="3B4675B6" w14:textId="77777777" w:rsidR="003F47F3" w:rsidRDefault="003F47F3" w:rsidP="00976EA4">
      <w:pPr>
        <w:rPr>
          <w:rFonts w:asciiTheme="majorBidi" w:eastAsia="Gill Sans MT" w:hAnsiTheme="majorBidi" w:cstheme="majorBidi"/>
          <w:b/>
          <w:bCs/>
          <w:color w:val="000000"/>
          <w:szCs w:val="22"/>
          <w:lang w:val="en-US"/>
        </w:rPr>
      </w:pPr>
    </w:p>
    <w:p w14:paraId="588F3940" w14:textId="6B411819" w:rsidR="00FC0439" w:rsidRPr="00976EA4" w:rsidRDefault="001E779B" w:rsidP="00976EA4">
      <w:pPr>
        <w:rPr>
          <w:rFonts w:asciiTheme="majorBidi" w:eastAsia="Gill Sans MT" w:hAnsiTheme="majorBidi" w:cstheme="majorBidi"/>
          <w:color w:val="000000"/>
          <w:szCs w:val="22"/>
          <w:lang w:val="en-US"/>
        </w:rPr>
      </w:pPr>
      <w:r w:rsidRPr="001E779B">
        <w:rPr>
          <w:rFonts w:asciiTheme="majorBidi" w:eastAsia="Gill Sans MT" w:hAnsiTheme="majorBidi" w:cstheme="majorBidi"/>
          <w:color w:val="000000"/>
          <w:szCs w:val="22"/>
          <w:lang w:val="en-US"/>
        </w:rPr>
        <w:t>By adopting this approach, the project aims to ensure that the ultimate result of enhanced institutional effectiveness directly translates into equitable and gender-responsive public services for all citizens in Libya.</w:t>
      </w:r>
    </w:p>
    <w:bookmarkEnd w:id="14"/>
    <w:p w14:paraId="5417AD8F" w14:textId="01522F62" w:rsidR="000E2F33" w:rsidRPr="009E7095" w:rsidRDefault="000E2F33" w:rsidP="001E779B">
      <w:pPr>
        <w:rPr>
          <w:rFonts w:asciiTheme="majorBidi" w:hAnsiTheme="majorBidi" w:cstheme="majorBidi"/>
          <w:szCs w:val="22"/>
        </w:rPr>
      </w:pPr>
      <w:r w:rsidRPr="009E7095">
        <w:rPr>
          <w:rFonts w:asciiTheme="majorBidi" w:eastAsia="Gill Sans MT" w:hAnsiTheme="majorBidi" w:cstheme="majorBidi"/>
          <w:b/>
          <w:bCs/>
          <w:color w:val="000000"/>
          <w:szCs w:val="22"/>
        </w:rPr>
        <w:t xml:space="preserve"> </w:t>
      </w:r>
    </w:p>
    <w:p w14:paraId="29AC46FD" w14:textId="3D1EF0ED" w:rsidR="00792408" w:rsidRPr="00792408" w:rsidRDefault="00D163E8" w:rsidP="00792408">
      <w:pPr>
        <w:pStyle w:val="Heading2"/>
        <w:rPr>
          <w:rFonts w:asciiTheme="majorBidi" w:eastAsia="Gill Sans MT" w:hAnsiTheme="majorBidi" w:cstheme="majorBidi"/>
        </w:rPr>
      </w:pPr>
      <w:bookmarkStart w:id="15" w:name="_Toc136283615"/>
      <w:bookmarkStart w:id="16" w:name="_Toc137109173"/>
      <w:r w:rsidRPr="009E7095">
        <w:rPr>
          <w:rFonts w:asciiTheme="majorBidi" w:eastAsia="Gill Sans MT" w:hAnsiTheme="majorBidi" w:cstheme="majorBidi"/>
        </w:rPr>
        <w:t xml:space="preserve">3.3 </w:t>
      </w:r>
      <w:r w:rsidR="0039292E" w:rsidRPr="009E7095">
        <w:rPr>
          <w:rFonts w:asciiTheme="majorBidi" w:eastAsia="Gill Sans MT" w:hAnsiTheme="majorBidi" w:cstheme="majorBidi"/>
        </w:rPr>
        <w:t>Resources required to achieve the expected results</w:t>
      </w:r>
      <w:bookmarkEnd w:id="15"/>
      <w:bookmarkEnd w:id="16"/>
      <w:r w:rsidR="0039292E" w:rsidRPr="009E7095">
        <w:rPr>
          <w:rFonts w:asciiTheme="majorBidi" w:eastAsia="Gill Sans MT" w:hAnsiTheme="majorBidi" w:cstheme="majorBidi"/>
        </w:rPr>
        <w:t xml:space="preserve"> </w:t>
      </w:r>
    </w:p>
    <w:p w14:paraId="1655F802" w14:textId="77777777" w:rsidR="00792408" w:rsidRDefault="00792408" w:rsidP="00792408">
      <w:pPr>
        <w:spacing w:before="100" w:beforeAutospacing="1" w:after="100" w:afterAutospacing="1"/>
        <w:rPr>
          <w:rFonts w:cs="Arial"/>
          <w:szCs w:val="22"/>
        </w:rPr>
      </w:pPr>
      <w:r w:rsidRPr="00EF05A3">
        <w:rPr>
          <w:rFonts w:cs="Arial"/>
          <w:szCs w:val="22"/>
        </w:rPr>
        <w:t xml:space="preserve">This section outlines the planned resource allocation for the comprehensive, long-term Transformative Governance in Libya: Enhancing Public Institutions through Innovation and Inclusion project, </w:t>
      </w:r>
      <w:r w:rsidRPr="00A312D4">
        <w:rPr>
          <w:rFonts w:cs="Arial"/>
          <w:szCs w:val="22"/>
        </w:rPr>
        <w:t>totalling</w:t>
      </w:r>
      <w:r w:rsidRPr="00EF05A3">
        <w:rPr>
          <w:rFonts w:cs="Arial"/>
          <w:szCs w:val="22"/>
        </w:rPr>
        <w:t xml:space="preserve"> US$ 8,650,000. These figures reflect the estimated cost of full implementation for each output following the completion of the foundational planning phase</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95"/>
        <w:gridCol w:w="4050"/>
        <w:gridCol w:w="1705"/>
      </w:tblGrid>
      <w:tr w:rsidR="00792408" w:rsidRPr="0029722D" w14:paraId="24488F7E" w14:textId="77777777" w:rsidTr="00CB74D0">
        <w:tc>
          <w:tcPr>
            <w:tcW w:w="3595" w:type="dxa"/>
          </w:tcPr>
          <w:p w14:paraId="7B181667" w14:textId="77777777" w:rsidR="00792408" w:rsidRPr="00EF05A3" w:rsidRDefault="00792408" w:rsidP="00CB74D0">
            <w:pPr>
              <w:spacing w:before="100" w:beforeAutospacing="1" w:after="100" w:afterAutospacing="1"/>
              <w:jc w:val="center"/>
              <w:rPr>
                <w:rFonts w:cs="Arial"/>
                <w:b/>
                <w:bCs/>
                <w:szCs w:val="22"/>
              </w:rPr>
            </w:pPr>
            <w:r w:rsidRPr="00EF05A3">
              <w:rPr>
                <w:rFonts w:cs="Arial"/>
                <w:b/>
                <w:bCs/>
                <w:szCs w:val="22"/>
              </w:rPr>
              <w:t>Component (Project Output)</w:t>
            </w:r>
          </w:p>
        </w:tc>
        <w:tc>
          <w:tcPr>
            <w:tcW w:w="4050" w:type="dxa"/>
          </w:tcPr>
          <w:p w14:paraId="662057AA" w14:textId="77777777" w:rsidR="00792408" w:rsidRPr="00EF05A3" w:rsidRDefault="00792408" w:rsidP="00CB74D0">
            <w:pPr>
              <w:tabs>
                <w:tab w:val="left" w:pos="2218"/>
              </w:tabs>
              <w:spacing w:before="100" w:beforeAutospacing="1" w:after="100" w:afterAutospacing="1"/>
              <w:jc w:val="center"/>
              <w:rPr>
                <w:rFonts w:cs="Arial"/>
                <w:b/>
                <w:bCs/>
                <w:szCs w:val="22"/>
              </w:rPr>
            </w:pPr>
            <w:r w:rsidRPr="00EF05A3">
              <w:rPr>
                <w:rFonts w:cs="Arial"/>
                <w:b/>
                <w:bCs/>
                <w:szCs w:val="22"/>
              </w:rPr>
              <w:t>Responsible/Key Partner(s)</w:t>
            </w:r>
          </w:p>
        </w:tc>
        <w:tc>
          <w:tcPr>
            <w:tcW w:w="1705" w:type="dxa"/>
          </w:tcPr>
          <w:p w14:paraId="01D0047B" w14:textId="77777777" w:rsidR="00792408" w:rsidRPr="00EF05A3" w:rsidRDefault="00792408" w:rsidP="00CB74D0">
            <w:pPr>
              <w:spacing w:before="100" w:beforeAutospacing="1" w:after="100" w:afterAutospacing="1"/>
              <w:jc w:val="center"/>
              <w:rPr>
                <w:rFonts w:cs="Arial"/>
                <w:b/>
                <w:bCs/>
                <w:szCs w:val="22"/>
              </w:rPr>
            </w:pPr>
            <w:r w:rsidRPr="00EF05A3">
              <w:rPr>
                <w:rFonts w:cs="Arial"/>
                <w:b/>
                <w:bCs/>
                <w:szCs w:val="22"/>
              </w:rPr>
              <w:t>Total Planned Budget (USD)</w:t>
            </w:r>
          </w:p>
        </w:tc>
      </w:tr>
      <w:tr w:rsidR="00792408" w14:paraId="162781C4" w14:textId="77777777" w:rsidTr="00CB74D0">
        <w:tc>
          <w:tcPr>
            <w:tcW w:w="3595" w:type="dxa"/>
          </w:tcPr>
          <w:p w14:paraId="0EB5A015" w14:textId="77777777" w:rsidR="00792408" w:rsidRPr="00A312D4" w:rsidRDefault="00792408" w:rsidP="00CB74D0">
            <w:pPr>
              <w:spacing w:before="100" w:beforeAutospacing="1" w:after="100" w:afterAutospacing="1"/>
              <w:jc w:val="left"/>
              <w:rPr>
                <w:rFonts w:cs="Arial"/>
                <w:szCs w:val="22"/>
              </w:rPr>
            </w:pPr>
            <w:r w:rsidRPr="00EF05A3">
              <w:rPr>
                <w:rFonts w:cs="Arial"/>
                <w:szCs w:val="22"/>
              </w:rPr>
              <w:t>Output 1: Public Administration Reform</w:t>
            </w:r>
            <w:r w:rsidRPr="00A312D4">
              <w:rPr>
                <w:rFonts w:cs="Arial"/>
                <w:szCs w:val="22"/>
              </w:rPr>
              <w:t xml:space="preserve"> (Institutional Resilience</w:t>
            </w:r>
          </w:p>
        </w:tc>
        <w:tc>
          <w:tcPr>
            <w:tcW w:w="4050" w:type="dxa"/>
          </w:tcPr>
          <w:p w14:paraId="68CAFECC" w14:textId="77777777" w:rsidR="00792408" w:rsidRDefault="00792408" w:rsidP="00CB74D0">
            <w:pPr>
              <w:spacing w:before="100" w:beforeAutospacing="1" w:after="100" w:afterAutospacing="1"/>
              <w:jc w:val="center"/>
              <w:rPr>
                <w:rFonts w:cs="Arial"/>
                <w:szCs w:val="22"/>
              </w:rPr>
            </w:pPr>
            <w:r w:rsidRPr="00A312D4">
              <w:rPr>
                <w:rFonts w:cs="Arial"/>
                <w:szCs w:val="22"/>
              </w:rPr>
              <w:t>UNDP-</w:t>
            </w:r>
            <w:proofErr w:type="spellStart"/>
            <w:r w:rsidRPr="00A312D4">
              <w:rPr>
                <w:rFonts w:cs="Arial"/>
                <w:szCs w:val="22"/>
              </w:rPr>
              <w:t>GRoL</w:t>
            </w:r>
            <w:proofErr w:type="spellEnd"/>
            <w:r w:rsidRPr="00A312D4">
              <w:rPr>
                <w:rFonts w:cs="Arial"/>
                <w:szCs w:val="22"/>
              </w:rPr>
              <w:t>, Ministry of Local Governance (</w:t>
            </w:r>
            <w:proofErr w:type="spellStart"/>
            <w:r w:rsidRPr="00A312D4">
              <w:rPr>
                <w:rFonts w:cs="Arial"/>
                <w:szCs w:val="22"/>
              </w:rPr>
              <w:t>MoLG</w:t>
            </w:r>
            <w:proofErr w:type="spellEnd"/>
            <w:r w:rsidRPr="00A312D4">
              <w:rPr>
                <w:rFonts w:cs="Arial"/>
                <w:szCs w:val="22"/>
              </w:rPr>
              <w:t>), Ministry of Planning (</w:t>
            </w:r>
            <w:proofErr w:type="spellStart"/>
            <w:r w:rsidRPr="00A312D4">
              <w:rPr>
                <w:rFonts w:cs="Arial"/>
                <w:szCs w:val="22"/>
              </w:rPr>
              <w:t>MoP</w:t>
            </w:r>
            <w:proofErr w:type="spellEnd"/>
            <w:r w:rsidRPr="00A312D4">
              <w:rPr>
                <w:rFonts w:cs="Arial"/>
                <w:szCs w:val="22"/>
              </w:rPr>
              <w:t>)</w:t>
            </w:r>
          </w:p>
        </w:tc>
        <w:tc>
          <w:tcPr>
            <w:tcW w:w="1705" w:type="dxa"/>
          </w:tcPr>
          <w:p w14:paraId="0FB46EB9" w14:textId="77777777" w:rsidR="00792408" w:rsidRDefault="00792408" w:rsidP="00CB74D0">
            <w:pPr>
              <w:spacing w:before="100" w:beforeAutospacing="1" w:after="100" w:afterAutospacing="1"/>
              <w:jc w:val="center"/>
              <w:rPr>
                <w:rFonts w:cs="Arial"/>
                <w:szCs w:val="22"/>
              </w:rPr>
            </w:pPr>
            <w:r w:rsidRPr="00A312D4">
              <w:rPr>
                <w:rFonts w:cs="Arial"/>
                <w:szCs w:val="22"/>
              </w:rPr>
              <w:t>$2,000,000</w:t>
            </w:r>
          </w:p>
          <w:p w14:paraId="4E9DC8A7" w14:textId="37B77109" w:rsidR="00792408" w:rsidRDefault="00792408" w:rsidP="00CB74D0">
            <w:pPr>
              <w:spacing w:before="100" w:beforeAutospacing="1" w:after="100" w:afterAutospacing="1"/>
              <w:jc w:val="center"/>
              <w:rPr>
                <w:rFonts w:cs="Arial"/>
                <w:szCs w:val="22"/>
              </w:rPr>
            </w:pPr>
            <w:r>
              <w:rPr>
                <w:rFonts w:cs="Arial"/>
                <w:szCs w:val="22"/>
              </w:rPr>
              <w:t>Available ($</w:t>
            </w:r>
            <w:r w:rsidR="005C7AB3">
              <w:rPr>
                <w:rFonts w:cs="Arial"/>
                <w:szCs w:val="22"/>
              </w:rPr>
              <w:t>4</w:t>
            </w:r>
            <w:r>
              <w:rPr>
                <w:rFonts w:cs="Arial"/>
                <w:szCs w:val="22"/>
              </w:rPr>
              <w:t>00,000)</w:t>
            </w:r>
          </w:p>
        </w:tc>
      </w:tr>
      <w:tr w:rsidR="00792408" w14:paraId="4B3B579F" w14:textId="77777777" w:rsidTr="00CB74D0">
        <w:tc>
          <w:tcPr>
            <w:tcW w:w="3595" w:type="dxa"/>
          </w:tcPr>
          <w:p w14:paraId="04AA008B" w14:textId="0FE2E16E" w:rsidR="00792408" w:rsidRPr="00A312D4" w:rsidRDefault="00792408" w:rsidP="00CB74D0">
            <w:pPr>
              <w:spacing w:before="100" w:beforeAutospacing="1" w:after="100" w:afterAutospacing="1"/>
              <w:jc w:val="left"/>
              <w:rPr>
                <w:rFonts w:cs="Arial"/>
                <w:szCs w:val="22"/>
              </w:rPr>
            </w:pPr>
            <w:r w:rsidRPr="00EF05A3">
              <w:rPr>
                <w:rFonts w:cs="Arial"/>
                <w:szCs w:val="22"/>
              </w:rPr>
              <w:lastRenderedPageBreak/>
              <w:t>Output 2: Anti-Corruption</w:t>
            </w:r>
            <w:r w:rsidR="003F47F3">
              <w:rPr>
                <w:rFonts w:cs="Arial"/>
                <w:szCs w:val="22"/>
              </w:rPr>
              <w:t>,</w:t>
            </w:r>
            <w:r w:rsidRPr="00EF05A3">
              <w:rPr>
                <w:rFonts w:cs="Arial"/>
                <w:szCs w:val="22"/>
              </w:rPr>
              <w:t xml:space="preserve"> AML</w:t>
            </w:r>
            <w:r w:rsidRPr="00A312D4">
              <w:rPr>
                <w:rFonts w:cs="Arial"/>
                <w:szCs w:val="22"/>
              </w:rPr>
              <w:t xml:space="preserve"> </w:t>
            </w:r>
            <w:r w:rsidR="003F47F3">
              <w:rPr>
                <w:rFonts w:cs="Arial"/>
                <w:szCs w:val="22"/>
              </w:rPr>
              <w:t xml:space="preserve">&amp; </w:t>
            </w:r>
            <w:r w:rsidR="003F47F3" w:rsidRPr="00EF05A3">
              <w:rPr>
                <w:rFonts w:cs="Arial"/>
                <w:szCs w:val="22"/>
              </w:rPr>
              <w:t>Fiscal Transparency</w:t>
            </w:r>
            <w:r w:rsidR="003F47F3" w:rsidRPr="00A312D4">
              <w:rPr>
                <w:rFonts w:cs="Arial"/>
                <w:szCs w:val="22"/>
              </w:rPr>
              <w:t xml:space="preserve"> </w:t>
            </w:r>
            <w:r w:rsidRPr="00A312D4">
              <w:rPr>
                <w:rFonts w:cs="Arial"/>
                <w:szCs w:val="22"/>
              </w:rPr>
              <w:t>(Integrity and Justice)</w:t>
            </w:r>
          </w:p>
        </w:tc>
        <w:tc>
          <w:tcPr>
            <w:tcW w:w="4050" w:type="dxa"/>
          </w:tcPr>
          <w:p w14:paraId="08E37ACA" w14:textId="1750289A" w:rsidR="00792408" w:rsidRDefault="00792408" w:rsidP="00CB74D0">
            <w:pPr>
              <w:spacing w:before="100" w:beforeAutospacing="1" w:after="100" w:afterAutospacing="1"/>
              <w:jc w:val="center"/>
              <w:rPr>
                <w:rFonts w:cs="Arial"/>
                <w:szCs w:val="22"/>
              </w:rPr>
            </w:pPr>
            <w:r w:rsidRPr="00A312D4">
              <w:rPr>
                <w:rFonts w:cs="Arial"/>
                <w:szCs w:val="22"/>
              </w:rPr>
              <w:t>UNDP, Administrative Control Authority (ACA), National Anti-Corruption Commission (NACC)</w:t>
            </w:r>
            <w:r w:rsidR="003F47F3">
              <w:rPr>
                <w:rFonts w:cs="Arial"/>
                <w:szCs w:val="22"/>
              </w:rPr>
              <w:t xml:space="preserve">, </w:t>
            </w:r>
            <w:r w:rsidR="003F47F3" w:rsidRPr="00A312D4">
              <w:rPr>
                <w:rFonts w:cs="Arial"/>
                <w:szCs w:val="22"/>
              </w:rPr>
              <w:t>Ministry of Finance (MoF), Audit Bureau</w:t>
            </w:r>
          </w:p>
        </w:tc>
        <w:tc>
          <w:tcPr>
            <w:tcW w:w="1705" w:type="dxa"/>
          </w:tcPr>
          <w:p w14:paraId="19EA43E5" w14:textId="229DCE9A" w:rsidR="00792408" w:rsidRPr="00A312D4" w:rsidRDefault="00792408" w:rsidP="00CB74D0">
            <w:pPr>
              <w:spacing w:before="100" w:beforeAutospacing="1" w:after="100" w:afterAutospacing="1"/>
              <w:jc w:val="center"/>
              <w:rPr>
                <w:rFonts w:cs="Arial"/>
                <w:szCs w:val="22"/>
              </w:rPr>
            </w:pPr>
            <w:r w:rsidRPr="00EF05A3">
              <w:rPr>
                <w:rFonts w:cs="Arial"/>
                <w:szCs w:val="22"/>
              </w:rPr>
              <w:t>$3,</w:t>
            </w:r>
            <w:r w:rsidR="003F47F3">
              <w:rPr>
                <w:rFonts w:cs="Arial"/>
                <w:szCs w:val="22"/>
              </w:rPr>
              <w:t>5</w:t>
            </w:r>
            <w:r w:rsidRPr="00EF05A3">
              <w:rPr>
                <w:rFonts w:cs="Arial"/>
                <w:szCs w:val="22"/>
              </w:rPr>
              <w:t>00,000</w:t>
            </w:r>
          </w:p>
        </w:tc>
      </w:tr>
      <w:tr w:rsidR="00792408" w14:paraId="5A9E8460" w14:textId="77777777" w:rsidTr="00CB74D0">
        <w:tc>
          <w:tcPr>
            <w:tcW w:w="3595" w:type="dxa"/>
          </w:tcPr>
          <w:p w14:paraId="3E9D47C7" w14:textId="77777777" w:rsidR="00792408" w:rsidRPr="00A312D4" w:rsidRDefault="00792408" w:rsidP="00CB74D0">
            <w:pPr>
              <w:spacing w:before="100" w:beforeAutospacing="1" w:after="100" w:afterAutospacing="1"/>
              <w:jc w:val="left"/>
              <w:rPr>
                <w:rFonts w:cs="Arial"/>
                <w:szCs w:val="22"/>
              </w:rPr>
            </w:pPr>
            <w:r w:rsidRPr="00EF05A3">
              <w:rPr>
                <w:rFonts w:cs="Arial"/>
                <w:szCs w:val="22"/>
              </w:rPr>
              <w:t>Output 3: Digital Transformation</w:t>
            </w:r>
            <w:r w:rsidRPr="00A312D4">
              <w:rPr>
                <w:rFonts w:cs="Arial"/>
                <w:szCs w:val="22"/>
              </w:rPr>
              <w:t xml:space="preserve"> (Digital Governance)</w:t>
            </w:r>
          </w:p>
        </w:tc>
        <w:tc>
          <w:tcPr>
            <w:tcW w:w="4050" w:type="dxa"/>
          </w:tcPr>
          <w:p w14:paraId="32D76F0A" w14:textId="77777777" w:rsidR="00792408" w:rsidRDefault="00792408" w:rsidP="00CB74D0">
            <w:pPr>
              <w:spacing w:before="100" w:beforeAutospacing="1" w:after="100" w:afterAutospacing="1"/>
              <w:jc w:val="center"/>
              <w:rPr>
                <w:rFonts w:cs="Arial"/>
                <w:szCs w:val="22"/>
              </w:rPr>
            </w:pPr>
            <w:r w:rsidRPr="00A312D4">
              <w:rPr>
                <w:rFonts w:cs="Arial"/>
                <w:szCs w:val="22"/>
              </w:rPr>
              <w:t>UNDP-</w:t>
            </w:r>
            <w:proofErr w:type="spellStart"/>
            <w:r w:rsidRPr="00A312D4">
              <w:rPr>
                <w:rFonts w:cs="Arial"/>
                <w:szCs w:val="22"/>
              </w:rPr>
              <w:t>GRoL</w:t>
            </w:r>
            <w:proofErr w:type="spellEnd"/>
            <w:r w:rsidRPr="00A312D4">
              <w:rPr>
                <w:rFonts w:cs="Arial"/>
                <w:szCs w:val="22"/>
              </w:rPr>
              <w:t>, General Information Authority (GIA)</w:t>
            </w:r>
          </w:p>
        </w:tc>
        <w:tc>
          <w:tcPr>
            <w:tcW w:w="1705" w:type="dxa"/>
          </w:tcPr>
          <w:p w14:paraId="0DCBB2FE" w14:textId="77777777" w:rsidR="00792408" w:rsidRPr="00A312D4" w:rsidRDefault="00792408" w:rsidP="00CB74D0">
            <w:pPr>
              <w:spacing w:before="100" w:beforeAutospacing="1" w:after="100" w:afterAutospacing="1"/>
              <w:jc w:val="center"/>
              <w:rPr>
                <w:rFonts w:cs="Arial"/>
                <w:szCs w:val="22"/>
              </w:rPr>
            </w:pPr>
            <w:r w:rsidRPr="00EF05A3">
              <w:rPr>
                <w:rFonts w:cs="Arial"/>
                <w:szCs w:val="22"/>
              </w:rPr>
              <w:t>$2,500,000</w:t>
            </w:r>
          </w:p>
        </w:tc>
      </w:tr>
      <w:tr w:rsidR="00792408" w14:paraId="1AE072EC" w14:textId="77777777" w:rsidTr="00CB74D0">
        <w:tc>
          <w:tcPr>
            <w:tcW w:w="3595" w:type="dxa"/>
          </w:tcPr>
          <w:p w14:paraId="1334E2BF" w14:textId="77777777" w:rsidR="00792408" w:rsidRPr="00EF05A3" w:rsidRDefault="00792408" w:rsidP="00CB74D0">
            <w:pPr>
              <w:spacing w:before="100" w:beforeAutospacing="1" w:after="100" w:afterAutospacing="1"/>
              <w:jc w:val="left"/>
              <w:rPr>
                <w:rFonts w:cs="Arial"/>
                <w:b/>
                <w:bCs/>
                <w:szCs w:val="22"/>
              </w:rPr>
            </w:pPr>
            <w:r w:rsidRPr="00EF05A3">
              <w:rPr>
                <w:rFonts w:cs="Arial"/>
                <w:b/>
                <w:bCs/>
                <w:szCs w:val="22"/>
              </w:rPr>
              <w:t>Total planned project allocation</w:t>
            </w:r>
          </w:p>
        </w:tc>
        <w:tc>
          <w:tcPr>
            <w:tcW w:w="4050" w:type="dxa"/>
          </w:tcPr>
          <w:p w14:paraId="6EEB6238" w14:textId="77777777" w:rsidR="00792408" w:rsidRDefault="00792408" w:rsidP="00CB74D0">
            <w:pPr>
              <w:spacing w:before="100" w:beforeAutospacing="1" w:after="100" w:afterAutospacing="1"/>
              <w:rPr>
                <w:rFonts w:cs="Arial"/>
                <w:szCs w:val="22"/>
              </w:rPr>
            </w:pPr>
          </w:p>
        </w:tc>
        <w:tc>
          <w:tcPr>
            <w:tcW w:w="1705" w:type="dxa"/>
          </w:tcPr>
          <w:p w14:paraId="5723FE52" w14:textId="1E0EA684" w:rsidR="00792408" w:rsidRPr="00EF05A3" w:rsidRDefault="00792408" w:rsidP="00CB74D0">
            <w:pPr>
              <w:spacing w:before="100" w:beforeAutospacing="1" w:after="100" w:afterAutospacing="1"/>
              <w:jc w:val="center"/>
              <w:rPr>
                <w:rFonts w:cs="Arial"/>
                <w:b/>
                <w:bCs/>
                <w:szCs w:val="22"/>
              </w:rPr>
            </w:pPr>
            <w:r w:rsidRPr="00A312D4">
              <w:rPr>
                <w:rFonts w:cs="Arial"/>
                <w:b/>
                <w:bCs/>
                <w:szCs w:val="22"/>
              </w:rPr>
              <w:t>$8,</w:t>
            </w:r>
            <w:r w:rsidR="003F47F3">
              <w:rPr>
                <w:rFonts w:cs="Arial"/>
                <w:b/>
                <w:bCs/>
                <w:szCs w:val="22"/>
              </w:rPr>
              <w:t>0</w:t>
            </w:r>
            <w:r w:rsidRPr="00A312D4">
              <w:rPr>
                <w:rFonts w:cs="Arial"/>
                <w:b/>
                <w:bCs/>
                <w:szCs w:val="22"/>
              </w:rPr>
              <w:t>00,000</w:t>
            </w:r>
          </w:p>
        </w:tc>
      </w:tr>
    </w:tbl>
    <w:p w14:paraId="64CA12B1" w14:textId="77777777" w:rsidR="00792408" w:rsidRDefault="00792408" w:rsidP="00792408"/>
    <w:p w14:paraId="3647BDEE" w14:textId="7B3E56D7" w:rsidR="000E2F33" w:rsidRPr="009E7095" w:rsidRDefault="000E2F33" w:rsidP="00585A60">
      <w:pPr>
        <w:rPr>
          <w:rFonts w:asciiTheme="majorBidi" w:hAnsiTheme="majorBidi" w:cstheme="majorBidi"/>
          <w:szCs w:val="22"/>
        </w:rPr>
      </w:pPr>
    </w:p>
    <w:p w14:paraId="794E1D7D" w14:textId="7E076D4C" w:rsidR="000E2F33" w:rsidRPr="009E7095" w:rsidRDefault="00D464F7" w:rsidP="00585A60">
      <w:pPr>
        <w:pStyle w:val="Heading2"/>
        <w:rPr>
          <w:rFonts w:asciiTheme="majorBidi" w:hAnsiTheme="majorBidi" w:cstheme="majorBidi"/>
        </w:rPr>
      </w:pPr>
      <w:bookmarkStart w:id="17" w:name="_Toc136283617"/>
      <w:bookmarkStart w:id="18" w:name="_Toc137109174"/>
      <w:r w:rsidRPr="009E7095">
        <w:rPr>
          <w:rFonts w:asciiTheme="majorBidi" w:hAnsiTheme="majorBidi" w:cstheme="majorBidi"/>
        </w:rPr>
        <w:t>3.5 Risks and assumptions</w:t>
      </w:r>
      <w:bookmarkEnd w:id="17"/>
      <w:bookmarkEnd w:id="18"/>
      <w:r w:rsidRPr="009E7095">
        <w:rPr>
          <w:rFonts w:asciiTheme="majorBidi" w:hAnsiTheme="majorBidi" w:cstheme="majorBidi"/>
        </w:rPr>
        <w:t xml:space="preserve"> </w:t>
      </w:r>
    </w:p>
    <w:p w14:paraId="4DDB53FF" w14:textId="0A16884B" w:rsidR="008B5144" w:rsidRPr="008B5144" w:rsidRDefault="008B5144" w:rsidP="008B5144">
      <w:pPr>
        <w:rPr>
          <w:rFonts w:asciiTheme="majorBidi" w:eastAsia="Gill Sans MT" w:hAnsiTheme="majorBidi" w:cstheme="majorBidi"/>
          <w:color w:val="000000"/>
          <w:szCs w:val="22"/>
          <w:lang w:val="en-US"/>
        </w:rPr>
      </w:pPr>
      <w:r w:rsidRPr="008B5144">
        <w:rPr>
          <w:rFonts w:asciiTheme="majorBidi" w:eastAsia="Gill Sans MT" w:hAnsiTheme="majorBidi" w:cstheme="majorBidi"/>
          <w:color w:val="000000"/>
          <w:szCs w:val="22"/>
          <w:lang w:val="en-US"/>
        </w:rPr>
        <w:t xml:space="preserve">Effective implementation of governance reform initiatives in Libya requires navigating a highly dynamic and uncertain political and institutional environment. The project acknowledges that risks are inherent in such a context and that proactive identification, monitoring, and mitigation are critical to sustaining progress and ensuring that interventions remain relevant and </w:t>
      </w:r>
      <w:proofErr w:type="gramStart"/>
      <w:r w:rsidRPr="008B5144">
        <w:rPr>
          <w:rFonts w:asciiTheme="majorBidi" w:eastAsia="Gill Sans MT" w:hAnsiTheme="majorBidi" w:cstheme="majorBidi"/>
          <w:color w:val="000000"/>
          <w:szCs w:val="22"/>
          <w:lang w:val="en-US"/>
        </w:rPr>
        <w:t>conflict-sensitive</w:t>
      </w:r>
      <w:proofErr w:type="gramEnd"/>
      <w:r w:rsidRPr="008B5144">
        <w:rPr>
          <w:rFonts w:asciiTheme="majorBidi" w:eastAsia="Gill Sans MT" w:hAnsiTheme="majorBidi" w:cstheme="majorBidi"/>
          <w:color w:val="000000"/>
          <w:szCs w:val="22"/>
          <w:lang w:val="en-US"/>
        </w:rPr>
        <w:t>.</w:t>
      </w:r>
    </w:p>
    <w:p w14:paraId="7232391F" w14:textId="77777777" w:rsidR="008B5144" w:rsidRDefault="008B5144" w:rsidP="008B5144">
      <w:pPr>
        <w:rPr>
          <w:rFonts w:asciiTheme="majorBidi" w:eastAsia="Gill Sans MT" w:hAnsiTheme="majorBidi" w:cstheme="majorBidi"/>
          <w:color w:val="000000"/>
          <w:szCs w:val="22"/>
          <w:lang w:val="en-US"/>
        </w:rPr>
      </w:pPr>
      <w:r w:rsidRPr="008B5144">
        <w:rPr>
          <w:rFonts w:asciiTheme="majorBidi" w:eastAsia="Gill Sans MT" w:hAnsiTheme="majorBidi" w:cstheme="majorBidi"/>
          <w:color w:val="000000"/>
          <w:szCs w:val="22"/>
          <w:lang w:val="en-US"/>
        </w:rPr>
        <w:t>The risk management approach will be grounded in adaptive management, conflict sensitivity, and continuous political-economy analysis. Risks will be assessed and updated quarterly, with mitigation measures integrated into work plans and management decisions.</w:t>
      </w:r>
    </w:p>
    <w:p w14:paraId="0DDDFFC1" w14:textId="77777777" w:rsidR="003F47F3" w:rsidRPr="008B5144" w:rsidRDefault="003F47F3" w:rsidP="008B5144">
      <w:pPr>
        <w:rPr>
          <w:rFonts w:asciiTheme="majorBidi" w:eastAsia="Gill Sans MT" w:hAnsiTheme="majorBidi" w:cstheme="majorBidi"/>
          <w:color w:val="000000"/>
          <w:szCs w:val="22"/>
          <w:lang w:val="en-US"/>
        </w:rPr>
      </w:pPr>
    </w:p>
    <w:p w14:paraId="4CB29465" w14:textId="77777777" w:rsidR="008B5144" w:rsidRPr="009E7095" w:rsidRDefault="008B5144" w:rsidP="008B5144">
      <w:pPr>
        <w:rPr>
          <w:rFonts w:asciiTheme="majorBidi" w:hAnsiTheme="majorBidi" w:cstheme="majorBidi"/>
          <w:szCs w:val="22"/>
        </w:rPr>
      </w:pPr>
      <w:r w:rsidRPr="009E7095">
        <w:rPr>
          <w:rFonts w:asciiTheme="majorBidi" w:eastAsia="Gill Sans MT" w:hAnsiTheme="majorBidi" w:cstheme="majorBidi"/>
          <w:color w:val="000000"/>
          <w:szCs w:val="22"/>
        </w:rPr>
        <w:t xml:space="preserve">A detailed Risk Analysis </w:t>
      </w:r>
      <w:r w:rsidRPr="008B5144">
        <w:rPr>
          <w:rFonts w:asciiTheme="majorBidi" w:eastAsia="Gill Sans MT" w:hAnsiTheme="majorBidi" w:cstheme="majorBidi"/>
          <w:color w:val="000000"/>
          <w:szCs w:val="22"/>
          <w:lang w:val="en-US"/>
        </w:rPr>
        <w:t xml:space="preserve">summarizes the principal risks and corresponding mitigation </w:t>
      </w:r>
      <w:r w:rsidRPr="009E7095">
        <w:rPr>
          <w:rFonts w:asciiTheme="majorBidi" w:eastAsia="Gill Sans MT" w:hAnsiTheme="majorBidi" w:cstheme="majorBidi"/>
          <w:color w:val="000000"/>
          <w:szCs w:val="22"/>
        </w:rPr>
        <w:t>can be found in the Annex.</w:t>
      </w:r>
    </w:p>
    <w:p w14:paraId="35FBE027" w14:textId="77777777" w:rsidR="000E2F33" w:rsidRPr="009E7095" w:rsidRDefault="000E2F33" w:rsidP="00585A60">
      <w:pPr>
        <w:rPr>
          <w:rFonts w:asciiTheme="majorBidi" w:hAnsiTheme="majorBidi" w:cstheme="majorBidi"/>
          <w:szCs w:val="22"/>
        </w:rPr>
      </w:pPr>
    </w:p>
    <w:p w14:paraId="7AE194F6" w14:textId="46ACA259" w:rsidR="00286EA3" w:rsidRPr="009E7095" w:rsidRDefault="00286EA3" w:rsidP="00585A60">
      <w:pPr>
        <w:pStyle w:val="Heading2"/>
        <w:rPr>
          <w:rFonts w:asciiTheme="majorBidi" w:eastAsia="Gill Sans MT" w:hAnsiTheme="majorBidi" w:cstheme="majorBidi"/>
        </w:rPr>
      </w:pPr>
      <w:bookmarkStart w:id="19" w:name="_Toc136283618"/>
      <w:bookmarkStart w:id="20" w:name="_Toc137109175"/>
      <w:r w:rsidRPr="009E7095">
        <w:rPr>
          <w:rFonts w:asciiTheme="majorBidi" w:eastAsia="Gill Sans MT" w:hAnsiTheme="majorBidi" w:cstheme="majorBidi"/>
        </w:rPr>
        <w:t>3.6 Stakeholders</w:t>
      </w:r>
      <w:r w:rsidR="002348B2">
        <w:rPr>
          <w:rFonts w:asciiTheme="majorBidi" w:eastAsia="Gill Sans MT" w:hAnsiTheme="majorBidi" w:cstheme="majorBidi"/>
        </w:rPr>
        <w:t xml:space="preserve"> Engagement</w:t>
      </w:r>
      <w:bookmarkEnd w:id="19"/>
      <w:bookmarkEnd w:id="20"/>
    </w:p>
    <w:p w14:paraId="3EB93824" w14:textId="05D259B9" w:rsidR="008B5144" w:rsidRPr="008B5144" w:rsidRDefault="008B5144" w:rsidP="008B5144">
      <w:pPr>
        <w:rPr>
          <w:rFonts w:asciiTheme="majorBidi" w:eastAsia="Gill Sans MT" w:hAnsiTheme="majorBidi" w:cstheme="majorBidi"/>
          <w:color w:val="000000"/>
          <w:szCs w:val="22"/>
        </w:rPr>
      </w:pPr>
      <w:r w:rsidRPr="008B5144">
        <w:rPr>
          <w:rFonts w:asciiTheme="majorBidi" w:eastAsia="Gill Sans MT" w:hAnsiTheme="majorBidi" w:cstheme="majorBidi"/>
          <w:color w:val="000000"/>
          <w:szCs w:val="22"/>
        </w:rPr>
        <w:t xml:space="preserve">Effective and inclusive stakeholder engagement is central to the success of the </w:t>
      </w:r>
      <w:r w:rsidRPr="008B5144">
        <w:rPr>
          <w:rFonts w:asciiTheme="majorBidi" w:eastAsia="Gill Sans MT" w:hAnsiTheme="majorBidi" w:cstheme="majorBidi"/>
          <w:i/>
          <w:iCs/>
          <w:color w:val="000000"/>
          <w:szCs w:val="22"/>
        </w:rPr>
        <w:t>Transformative Governance in Libya</w:t>
      </w:r>
      <w:r w:rsidRPr="008B5144">
        <w:rPr>
          <w:rFonts w:asciiTheme="majorBidi" w:eastAsia="Gill Sans MT" w:hAnsiTheme="majorBidi" w:cstheme="majorBidi"/>
          <w:color w:val="000000"/>
          <w:szCs w:val="22"/>
        </w:rPr>
        <w:t xml:space="preserve"> project. The project recognizes that governance reform can only be sustainable if it reflects the priorities, perspectives, and participation of a broad range of stakeholders — from national institutions to local authorities, civil society, and citizens.</w:t>
      </w:r>
    </w:p>
    <w:p w14:paraId="62AB9B6A" w14:textId="77777777" w:rsidR="008B5144" w:rsidRPr="008B5144" w:rsidRDefault="008B5144" w:rsidP="008B5144">
      <w:pPr>
        <w:rPr>
          <w:rFonts w:asciiTheme="majorBidi" w:eastAsia="Gill Sans MT" w:hAnsiTheme="majorBidi" w:cstheme="majorBidi"/>
          <w:color w:val="000000"/>
          <w:szCs w:val="22"/>
          <w:lang w:val="en-US"/>
        </w:rPr>
      </w:pPr>
      <w:r w:rsidRPr="008B5144">
        <w:rPr>
          <w:rFonts w:asciiTheme="majorBidi" w:eastAsia="Gill Sans MT" w:hAnsiTheme="majorBidi" w:cstheme="majorBidi"/>
          <w:color w:val="000000"/>
          <w:szCs w:val="22"/>
          <w:lang w:val="en-US"/>
        </w:rPr>
        <w:t>The engagement strategy will adopt a multi-tiered approach, combining national-level policy dialogue with community-level participation and feedback mechanisms. The project will prioritize transparency, inclusivity, and continuous communication among all actors.</w:t>
      </w:r>
    </w:p>
    <w:p w14:paraId="6C760ABF" w14:textId="77777777" w:rsidR="008B5144" w:rsidRPr="008B5144" w:rsidRDefault="008B5144" w:rsidP="008B5144">
      <w:pPr>
        <w:rPr>
          <w:rFonts w:asciiTheme="majorBidi" w:eastAsia="Gill Sans MT" w:hAnsiTheme="majorBidi" w:cstheme="majorBidi"/>
          <w:b/>
          <w:bCs/>
          <w:color w:val="000000"/>
          <w:szCs w:val="22"/>
          <w:lang w:val="en-US"/>
        </w:rPr>
      </w:pPr>
      <w:r w:rsidRPr="008B5144">
        <w:rPr>
          <w:rFonts w:asciiTheme="majorBidi" w:eastAsia="Gill Sans MT" w:hAnsiTheme="majorBidi" w:cstheme="majorBidi"/>
          <w:b/>
          <w:bCs/>
          <w:color w:val="000000"/>
          <w:szCs w:val="22"/>
          <w:lang w:val="en-US"/>
        </w:rPr>
        <w:t>Key Stakeholder Groups and Roles</w:t>
      </w:r>
    </w:p>
    <w:p w14:paraId="0787280B" w14:textId="77777777" w:rsidR="008B5144" w:rsidRPr="008B5144" w:rsidRDefault="008B5144" w:rsidP="008B5144">
      <w:pPr>
        <w:rPr>
          <w:rFonts w:asciiTheme="majorBidi" w:eastAsia="Gill Sans MT" w:hAnsiTheme="majorBidi" w:cstheme="majorBidi"/>
          <w:color w:val="000000"/>
          <w:szCs w:val="22"/>
          <w:lang w:val="en-US"/>
        </w:rPr>
      </w:pPr>
      <w:r w:rsidRPr="008B5144">
        <w:rPr>
          <w:rFonts w:asciiTheme="majorBidi" w:eastAsia="Gill Sans MT" w:hAnsiTheme="majorBidi" w:cstheme="majorBidi"/>
          <w:b/>
          <w:bCs/>
          <w:color w:val="000000"/>
          <w:szCs w:val="22"/>
          <w:lang w:val="en-US"/>
        </w:rPr>
        <w:t>Government Institutions:</w:t>
      </w:r>
    </w:p>
    <w:p w14:paraId="6717DBC6" w14:textId="77777777" w:rsidR="008B5144" w:rsidRPr="008B5144" w:rsidRDefault="008B5144" w:rsidP="008B5144">
      <w:pPr>
        <w:numPr>
          <w:ilvl w:val="0"/>
          <w:numId w:val="56"/>
        </w:numPr>
        <w:rPr>
          <w:rFonts w:asciiTheme="majorBidi" w:eastAsia="Gill Sans MT" w:hAnsiTheme="majorBidi" w:cstheme="majorBidi"/>
          <w:color w:val="000000"/>
          <w:szCs w:val="22"/>
          <w:lang w:val="en-US"/>
        </w:rPr>
      </w:pPr>
      <w:r w:rsidRPr="008B5144">
        <w:rPr>
          <w:rFonts w:asciiTheme="majorBidi" w:eastAsia="Gill Sans MT" w:hAnsiTheme="majorBidi" w:cstheme="majorBidi"/>
          <w:b/>
          <w:bCs/>
          <w:color w:val="000000"/>
          <w:szCs w:val="22"/>
          <w:lang w:val="en-US"/>
        </w:rPr>
        <w:t>Ministry of Planning (</w:t>
      </w:r>
      <w:proofErr w:type="spellStart"/>
      <w:r w:rsidRPr="008B5144">
        <w:rPr>
          <w:rFonts w:asciiTheme="majorBidi" w:eastAsia="Gill Sans MT" w:hAnsiTheme="majorBidi" w:cstheme="majorBidi"/>
          <w:b/>
          <w:bCs/>
          <w:color w:val="000000"/>
          <w:szCs w:val="22"/>
          <w:lang w:val="en-US"/>
        </w:rPr>
        <w:t>MoP</w:t>
      </w:r>
      <w:proofErr w:type="spellEnd"/>
      <w:r w:rsidRPr="008B5144">
        <w:rPr>
          <w:rFonts w:asciiTheme="majorBidi" w:eastAsia="Gill Sans MT" w:hAnsiTheme="majorBidi" w:cstheme="majorBidi"/>
          <w:b/>
          <w:bCs/>
          <w:color w:val="000000"/>
          <w:szCs w:val="22"/>
          <w:lang w:val="en-US"/>
        </w:rPr>
        <w:t>):</w:t>
      </w:r>
      <w:r w:rsidRPr="008B5144">
        <w:rPr>
          <w:rFonts w:asciiTheme="majorBidi" w:eastAsia="Gill Sans MT" w:hAnsiTheme="majorBidi" w:cstheme="majorBidi"/>
          <w:color w:val="000000"/>
          <w:szCs w:val="22"/>
          <w:lang w:val="en-US"/>
        </w:rPr>
        <w:t xml:space="preserve"> Will serve as the main national counterpart, ensuring strategic alignment with national development priorities and coordination among ministries.</w:t>
      </w:r>
    </w:p>
    <w:p w14:paraId="19573A76" w14:textId="6C90D79D" w:rsidR="008B5144" w:rsidRPr="008B5144" w:rsidRDefault="008B5144" w:rsidP="003F47F3">
      <w:pPr>
        <w:numPr>
          <w:ilvl w:val="0"/>
          <w:numId w:val="56"/>
        </w:numPr>
        <w:rPr>
          <w:rFonts w:asciiTheme="majorBidi" w:eastAsia="Gill Sans MT" w:hAnsiTheme="majorBidi" w:cstheme="majorBidi"/>
          <w:color w:val="000000"/>
          <w:szCs w:val="22"/>
          <w:lang w:val="en-US"/>
        </w:rPr>
      </w:pPr>
      <w:r w:rsidRPr="008B5144">
        <w:rPr>
          <w:rFonts w:asciiTheme="majorBidi" w:eastAsia="Gill Sans MT" w:hAnsiTheme="majorBidi" w:cstheme="majorBidi"/>
          <w:b/>
          <w:bCs/>
          <w:color w:val="000000"/>
          <w:szCs w:val="22"/>
          <w:lang w:val="en-US"/>
        </w:rPr>
        <w:t>Ministry of Local Governance (</w:t>
      </w:r>
      <w:proofErr w:type="spellStart"/>
      <w:r w:rsidRPr="008B5144">
        <w:rPr>
          <w:rFonts w:asciiTheme="majorBidi" w:eastAsia="Gill Sans MT" w:hAnsiTheme="majorBidi" w:cstheme="majorBidi"/>
          <w:b/>
          <w:bCs/>
          <w:color w:val="000000"/>
          <w:szCs w:val="22"/>
          <w:lang w:val="en-US"/>
        </w:rPr>
        <w:t>MoLG</w:t>
      </w:r>
      <w:proofErr w:type="spellEnd"/>
      <w:r w:rsidRPr="008B5144">
        <w:rPr>
          <w:rFonts w:asciiTheme="majorBidi" w:eastAsia="Gill Sans MT" w:hAnsiTheme="majorBidi" w:cstheme="majorBidi"/>
          <w:b/>
          <w:bCs/>
          <w:color w:val="000000"/>
          <w:szCs w:val="22"/>
          <w:lang w:val="en-US"/>
        </w:rPr>
        <w:t>):</w:t>
      </w:r>
      <w:r w:rsidRPr="008B5144">
        <w:rPr>
          <w:rFonts w:asciiTheme="majorBidi" w:eastAsia="Gill Sans MT" w:hAnsiTheme="majorBidi" w:cstheme="majorBidi"/>
          <w:color w:val="000000"/>
          <w:szCs w:val="22"/>
          <w:lang w:val="en-US"/>
        </w:rPr>
        <w:t xml:space="preserve"> </w:t>
      </w:r>
      <w:r w:rsidR="003F47F3" w:rsidRPr="003F47F3">
        <w:rPr>
          <w:rFonts w:asciiTheme="majorBidi" w:eastAsia="Gill Sans MT" w:hAnsiTheme="majorBidi" w:cstheme="majorBidi"/>
          <w:color w:val="000000"/>
          <w:szCs w:val="22"/>
        </w:rPr>
        <w:t>Supports capacity-building for public administration and digital governance</w:t>
      </w:r>
      <w:r w:rsidR="003F47F3">
        <w:rPr>
          <w:rFonts w:asciiTheme="majorBidi" w:eastAsia="Gill Sans MT" w:hAnsiTheme="majorBidi" w:cstheme="majorBidi"/>
          <w:color w:val="000000"/>
          <w:szCs w:val="22"/>
        </w:rPr>
        <w:t>.</w:t>
      </w:r>
    </w:p>
    <w:p w14:paraId="426A7A30" w14:textId="77777777" w:rsidR="008B5144" w:rsidRPr="008B5144" w:rsidRDefault="008B5144" w:rsidP="008B5144">
      <w:pPr>
        <w:numPr>
          <w:ilvl w:val="0"/>
          <w:numId w:val="56"/>
        </w:numPr>
        <w:rPr>
          <w:rFonts w:asciiTheme="majorBidi" w:eastAsia="Gill Sans MT" w:hAnsiTheme="majorBidi" w:cstheme="majorBidi"/>
          <w:color w:val="000000"/>
          <w:szCs w:val="22"/>
          <w:lang w:val="en-US"/>
        </w:rPr>
      </w:pPr>
      <w:r w:rsidRPr="008B5144">
        <w:rPr>
          <w:rFonts w:asciiTheme="majorBidi" w:eastAsia="Gill Sans MT" w:hAnsiTheme="majorBidi" w:cstheme="majorBidi"/>
          <w:b/>
          <w:bCs/>
          <w:color w:val="000000"/>
          <w:szCs w:val="22"/>
          <w:lang w:val="en-US"/>
        </w:rPr>
        <w:t>Administrative Control Authority (ACA), National Anti-Corruption Commission (NACC), and Audit Bureau:</w:t>
      </w:r>
      <w:r w:rsidRPr="008B5144">
        <w:rPr>
          <w:rFonts w:asciiTheme="majorBidi" w:eastAsia="Gill Sans MT" w:hAnsiTheme="majorBidi" w:cstheme="majorBidi"/>
          <w:color w:val="000000"/>
          <w:szCs w:val="22"/>
          <w:lang w:val="en-US"/>
        </w:rPr>
        <w:t xml:space="preserve"> Will serve as key partners under Outputs 2 and 4, implementing integrity, transparency, and accountability mechanisms.</w:t>
      </w:r>
    </w:p>
    <w:p w14:paraId="09DE5B8F" w14:textId="77777777" w:rsidR="008B5144" w:rsidRPr="008B5144" w:rsidRDefault="008B5144" w:rsidP="008B5144">
      <w:pPr>
        <w:numPr>
          <w:ilvl w:val="0"/>
          <w:numId w:val="56"/>
        </w:numPr>
        <w:rPr>
          <w:rFonts w:asciiTheme="majorBidi" w:eastAsia="Gill Sans MT" w:hAnsiTheme="majorBidi" w:cstheme="majorBidi"/>
          <w:color w:val="000000"/>
          <w:szCs w:val="22"/>
          <w:lang w:val="en-US"/>
        </w:rPr>
      </w:pPr>
      <w:r w:rsidRPr="008B5144">
        <w:rPr>
          <w:rFonts w:asciiTheme="majorBidi" w:eastAsia="Gill Sans MT" w:hAnsiTheme="majorBidi" w:cstheme="majorBidi"/>
          <w:b/>
          <w:bCs/>
          <w:color w:val="000000"/>
          <w:szCs w:val="22"/>
          <w:lang w:val="en-US"/>
        </w:rPr>
        <w:t>Ministry of Finance (MoF):</w:t>
      </w:r>
      <w:r w:rsidRPr="008B5144">
        <w:rPr>
          <w:rFonts w:asciiTheme="majorBidi" w:eastAsia="Gill Sans MT" w:hAnsiTheme="majorBidi" w:cstheme="majorBidi"/>
          <w:color w:val="000000"/>
          <w:szCs w:val="22"/>
          <w:lang w:val="en-US"/>
        </w:rPr>
        <w:t xml:space="preserve"> Will collaborate on fiscal transparency, budget reporting, and citizen engagement in financial governance.</w:t>
      </w:r>
    </w:p>
    <w:p w14:paraId="326B2171" w14:textId="77777777" w:rsidR="008B5144" w:rsidRDefault="008B5144" w:rsidP="008B5144">
      <w:pPr>
        <w:numPr>
          <w:ilvl w:val="0"/>
          <w:numId w:val="56"/>
        </w:numPr>
        <w:rPr>
          <w:rFonts w:asciiTheme="majorBidi" w:eastAsia="Gill Sans MT" w:hAnsiTheme="majorBidi" w:cstheme="majorBidi"/>
          <w:color w:val="000000"/>
          <w:szCs w:val="22"/>
          <w:lang w:val="en-US"/>
        </w:rPr>
      </w:pPr>
      <w:r w:rsidRPr="008B5144">
        <w:rPr>
          <w:rFonts w:asciiTheme="majorBidi" w:eastAsia="Gill Sans MT" w:hAnsiTheme="majorBidi" w:cstheme="majorBidi"/>
          <w:b/>
          <w:bCs/>
          <w:color w:val="000000"/>
          <w:szCs w:val="22"/>
          <w:lang w:val="en-US"/>
        </w:rPr>
        <w:t>Other Sectoral Ministries:</w:t>
      </w:r>
      <w:r w:rsidRPr="008B5144">
        <w:rPr>
          <w:rFonts w:asciiTheme="majorBidi" w:eastAsia="Gill Sans MT" w:hAnsiTheme="majorBidi" w:cstheme="majorBidi"/>
          <w:color w:val="000000"/>
          <w:szCs w:val="22"/>
          <w:lang w:val="en-US"/>
        </w:rPr>
        <w:t xml:space="preserve"> Selected line ministries (e.g., Interior, Education, Economy, </w:t>
      </w:r>
      <w:proofErr w:type="spellStart"/>
      <w:r w:rsidRPr="008B5144">
        <w:rPr>
          <w:rFonts w:asciiTheme="majorBidi" w:eastAsia="Gill Sans MT" w:hAnsiTheme="majorBidi" w:cstheme="majorBidi"/>
          <w:color w:val="000000"/>
          <w:szCs w:val="22"/>
          <w:lang w:val="en-US"/>
        </w:rPr>
        <w:t>Labour</w:t>
      </w:r>
      <w:proofErr w:type="spellEnd"/>
      <w:r w:rsidRPr="008B5144">
        <w:rPr>
          <w:rFonts w:asciiTheme="majorBidi" w:eastAsia="Gill Sans MT" w:hAnsiTheme="majorBidi" w:cstheme="majorBidi"/>
          <w:color w:val="000000"/>
          <w:szCs w:val="22"/>
          <w:lang w:val="en-US"/>
        </w:rPr>
        <w:t>) will participate in public administration and digital governance pilots.</w:t>
      </w:r>
    </w:p>
    <w:p w14:paraId="7432C572" w14:textId="77777777" w:rsidR="003F47F3" w:rsidRPr="008B5144" w:rsidRDefault="003F47F3" w:rsidP="003F47F3">
      <w:pPr>
        <w:ind w:left="360"/>
        <w:rPr>
          <w:rFonts w:asciiTheme="majorBidi" w:eastAsia="Gill Sans MT" w:hAnsiTheme="majorBidi" w:cstheme="majorBidi"/>
          <w:color w:val="000000"/>
          <w:szCs w:val="22"/>
          <w:lang w:val="en-US"/>
        </w:rPr>
      </w:pPr>
    </w:p>
    <w:p w14:paraId="2A0E5153" w14:textId="77777777" w:rsidR="008B5144" w:rsidRPr="008B5144" w:rsidRDefault="008B5144" w:rsidP="008B5144">
      <w:pPr>
        <w:jc w:val="left"/>
        <w:rPr>
          <w:rFonts w:asciiTheme="majorBidi" w:eastAsia="Gill Sans MT" w:hAnsiTheme="majorBidi" w:cstheme="majorBidi"/>
          <w:color w:val="000000"/>
          <w:szCs w:val="22"/>
          <w:lang w:val="en-US"/>
        </w:rPr>
      </w:pPr>
      <w:r w:rsidRPr="008B5144">
        <w:rPr>
          <w:rFonts w:asciiTheme="majorBidi" w:eastAsia="Gill Sans MT" w:hAnsiTheme="majorBidi" w:cstheme="majorBidi"/>
          <w:b/>
          <w:bCs/>
          <w:color w:val="000000"/>
          <w:szCs w:val="22"/>
          <w:lang w:val="en-US"/>
        </w:rPr>
        <w:t>Civil Society Organizations (CSOs):</w:t>
      </w:r>
      <w:r w:rsidRPr="008B5144">
        <w:rPr>
          <w:rFonts w:asciiTheme="majorBidi" w:eastAsia="Gill Sans MT" w:hAnsiTheme="majorBidi" w:cstheme="majorBidi"/>
          <w:color w:val="000000"/>
          <w:szCs w:val="22"/>
          <w:lang w:val="en-US"/>
        </w:rPr>
        <w:br/>
        <w:t>CSOs will play a pivotal role in promoting accountability, citizen engagement, and public awareness of governance reforms. Partnerships with women’s associations, youth networks, and research institutions will ensure diversity and inclusivity in consultation processes.</w:t>
      </w:r>
    </w:p>
    <w:p w14:paraId="0252AD2E" w14:textId="77777777" w:rsidR="008B5144" w:rsidRPr="008B5144" w:rsidRDefault="008B5144" w:rsidP="008B5144">
      <w:pPr>
        <w:jc w:val="left"/>
        <w:rPr>
          <w:rFonts w:asciiTheme="majorBidi" w:eastAsia="Gill Sans MT" w:hAnsiTheme="majorBidi" w:cstheme="majorBidi"/>
          <w:color w:val="000000"/>
          <w:szCs w:val="22"/>
          <w:lang w:val="en-US"/>
        </w:rPr>
      </w:pPr>
      <w:r w:rsidRPr="008B5144">
        <w:rPr>
          <w:rFonts w:asciiTheme="majorBidi" w:eastAsia="Gill Sans MT" w:hAnsiTheme="majorBidi" w:cstheme="majorBidi"/>
          <w:b/>
          <w:bCs/>
          <w:color w:val="000000"/>
          <w:szCs w:val="22"/>
          <w:lang w:val="en-US"/>
        </w:rPr>
        <w:t>Private Sector and Academia:</w:t>
      </w:r>
      <w:r w:rsidRPr="008B5144">
        <w:rPr>
          <w:rFonts w:asciiTheme="majorBidi" w:eastAsia="Gill Sans MT" w:hAnsiTheme="majorBidi" w:cstheme="majorBidi"/>
          <w:color w:val="000000"/>
          <w:szCs w:val="22"/>
          <w:lang w:val="en-US"/>
        </w:rPr>
        <w:br/>
        <w:t>Private sector entities will contribute expertise in digital innovation, e-governance platforms, and ICT infrastructure. Academic and research institutions will support evidence generation, policy analysis, and monitoring of reform impact.</w:t>
      </w:r>
    </w:p>
    <w:p w14:paraId="38CA70E3" w14:textId="67F9A261" w:rsidR="008B5144" w:rsidRPr="008B5144" w:rsidRDefault="008B5144" w:rsidP="008B5144">
      <w:pPr>
        <w:jc w:val="left"/>
        <w:rPr>
          <w:rFonts w:asciiTheme="majorBidi" w:eastAsia="Gill Sans MT" w:hAnsiTheme="majorBidi" w:cstheme="majorBidi"/>
          <w:color w:val="000000"/>
          <w:szCs w:val="22"/>
          <w:lang w:val="en-US"/>
        </w:rPr>
      </w:pPr>
      <w:r w:rsidRPr="008B5144">
        <w:rPr>
          <w:rFonts w:asciiTheme="majorBidi" w:eastAsia="Gill Sans MT" w:hAnsiTheme="majorBidi" w:cstheme="majorBidi"/>
          <w:b/>
          <w:bCs/>
          <w:color w:val="000000"/>
          <w:szCs w:val="22"/>
          <w:lang w:val="en-US"/>
        </w:rPr>
        <w:t>UN and International Partners:</w:t>
      </w:r>
      <w:r w:rsidRPr="008B5144">
        <w:rPr>
          <w:rFonts w:asciiTheme="majorBidi" w:eastAsia="Gill Sans MT" w:hAnsiTheme="majorBidi" w:cstheme="majorBidi"/>
          <w:color w:val="000000"/>
          <w:szCs w:val="22"/>
          <w:lang w:val="en-US"/>
        </w:rPr>
        <w:br/>
        <w:t xml:space="preserve">UNDP will coordinate closely with other UN agencies under the Governance and Rule of Law Pillar, </w:t>
      </w:r>
      <w:r w:rsidRPr="008B5144">
        <w:rPr>
          <w:rFonts w:asciiTheme="majorBidi" w:eastAsia="Gill Sans MT" w:hAnsiTheme="majorBidi" w:cstheme="majorBidi"/>
          <w:color w:val="000000"/>
          <w:szCs w:val="22"/>
          <w:lang w:val="en-US"/>
        </w:rPr>
        <w:lastRenderedPageBreak/>
        <w:t>particularly UNSMIL, UNODC, UN Women, IOM, and UNICEF, to ensure complementarity and avoid duplication. International partners such as the European Union, UK, Italy, and Germany will be engaged for policy alignment and resource mobilization.</w:t>
      </w:r>
    </w:p>
    <w:p w14:paraId="27DC69F4" w14:textId="495990A1" w:rsidR="00266940" w:rsidRPr="009E7095" w:rsidRDefault="00266940" w:rsidP="008B5144">
      <w:pPr>
        <w:rPr>
          <w:rFonts w:asciiTheme="majorBidi" w:hAnsiTheme="majorBidi" w:cstheme="majorBidi"/>
          <w:szCs w:val="22"/>
        </w:rPr>
      </w:pPr>
    </w:p>
    <w:p w14:paraId="538862AB" w14:textId="4516BEAF" w:rsidR="000E2F33" w:rsidRPr="009E7095" w:rsidRDefault="00286EA3" w:rsidP="00585A60">
      <w:pPr>
        <w:pStyle w:val="Heading2"/>
        <w:rPr>
          <w:rFonts w:asciiTheme="majorBidi" w:hAnsiTheme="majorBidi" w:cstheme="majorBidi"/>
        </w:rPr>
      </w:pPr>
      <w:bookmarkStart w:id="21" w:name="_Toc136283619"/>
      <w:bookmarkStart w:id="22" w:name="_Toc137109176"/>
      <w:r w:rsidRPr="009E7095">
        <w:rPr>
          <w:rFonts w:asciiTheme="majorBidi" w:hAnsiTheme="majorBidi" w:cstheme="majorBidi"/>
        </w:rPr>
        <w:t>3.7 South</w:t>
      </w:r>
      <w:r w:rsidR="003E2F62">
        <w:rPr>
          <w:rFonts w:asciiTheme="majorBidi" w:hAnsiTheme="majorBidi" w:cstheme="majorBidi"/>
        </w:rPr>
        <w:t>-</w:t>
      </w:r>
      <w:r w:rsidRPr="009E7095">
        <w:rPr>
          <w:rFonts w:asciiTheme="majorBidi" w:hAnsiTheme="majorBidi" w:cstheme="majorBidi"/>
        </w:rPr>
        <w:t xml:space="preserve">South </w:t>
      </w:r>
      <w:r w:rsidR="00A91C16">
        <w:rPr>
          <w:rFonts w:asciiTheme="majorBidi" w:hAnsiTheme="majorBidi" w:cstheme="majorBidi"/>
        </w:rPr>
        <w:t xml:space="preserve">and Triangular </w:t>
      </w:r>
      <w:r w:rsidRPr="009E7095">
        <w:rPr>
          <w:rFonts w:asciiTheme="majorBidi" w:hAnsiTheme="majorBidi" w:cstheme="majorBidi"/>
        </w:rPr>
        <w:t xml:space="preserve">Cooperation </w:t>
      </w:r>
      <w:r w:rsidR="00656274">
        <w:rPr>
          <w:rFonts w:asciiTheme="majorBidi" w:hAnsiTheme="majorBidi" w:cstheme="majorBidi"/>
        </w:rPr>
        <w:t>(SSC</w:t>
      </w:r>
      <w:r w:rsidR="00A91C16">
        <w:rPr>
          <w:rFonts w:asciiTheme="majorBidi" w:hAnsiTheme="majorBidi" w:cstheme="majorBidi"/>
        </w:rPr>
        <w:t xml:space="preserve">/ </w:t>
      </w:r>
      <w:proofErr w:type="spellStart"/>
      <w:r w:rsidR="00A91C16">
        <w:rPr>
          <w:rFonts w:asciiTheme="majorBidi" w:hAnsiTheme="majorBidi" w:cstheme="majorBidi"/>
        </w:rPr>
        <w:t>TrC</w:t>
      </w:r>
      <w:proofErr w:type="spellEnd"/>
      <w:r w:rsidR="00A91C16">
        <w:rPr>
          <w:rFonts w:asciiTheme="majorBidi" w:hAnsiTheme="majorBidi" w:cstheme="majorBidi"/>
        </w:rPr>
        <w:t>)</w:t>
      </w:r>
      <w:bookmarkEnd w:id="21"/>
      <w:bookmarkEnd w:id="22"/>
    </w:p>
    <w:p w14:paraId="0CA9831B" w14:textId="517FF268" w:rsidR="000E2F33" w:rsidRDefault="00FF67B7" w:rsidP="00FF67B7">
      <w:pPr>
        <w:rPr>
          <w:rFonts w:asciiTheme="majorBidi" w:eastAsia="Gill Sans MT" w:hAnsiTheme="majorBidi" w:cstheme="majorBidi"/>
          <w:color w:val="000000"/>
          <w:szCs w:val="22"/>
          <w:lang w:val="en-US"/>
        </w:rPr>
      </w:pPr>
      <w:r w:rsidRPr="00FF67B7">
        <w:rPr>
          <w:rFonts w:asciiTheme="majorBidi" w:eastAsia="Gill Sans MT" w:hAnsiTheme="majorBidi" w:cstheme="majorBidi"/>
          <w:color w:val="000000"/>
          <w:szCs w:val="22"/>
          <w:lang w:val="en-US"/>
        </w:rPr>
        <w:t>The project will actively promote South–South and Triangular Cooperation (SSTC) as a strategic modality for knowledge exchange, capacity development, and innovation. Recognizing that Libya shares many governance challenges with other countries in transition, SSTC will provide opportunities to learn from regional and global peers while contributing Libyan experiences to broader reform dialogues.</w:t>
      </w:r>
    </w:p>
    <w:p w14:paraId="4A98C17D" w14:textId="77777777" w:rsidR="00665847" w:rsidRDefault="00665847" w:rsidP="00FF67B7">
      <w:pPr>
        <w:rPr>
          <w:rFonts w:asciiTheme="majorBidi" w:eastAsia="Gill Sans MT" w:hAnsiTheme="majorBidi" w:cstheme="majorBidi"/>
          <w:color w:val="000000"/>
          <w:szCs w:val="22"/>
          <w:lang w:val="en-US"/>
        </w:rPr>
      </w:pPr>
    </w:p>
    <w:p w14:paraId="15E4B636" w14:textId="2CAEFCD0" w:rsidR="00665847" w:rsidRPr="00665847" w:rsidRDefault="00665847" w:rsidP="00665847">
      <w:pPr>
        <w:rPr>
          <w:rFonts w:asciiTheme="majorBidi" w:eastAsia="Gill Sans MT" w:hAnsiTheme="majorBidi" w:cstheme="majorBidi"/>
          <w:b/>
          <w:bCs/>
          <w:lang w:val="en-US"/>
        </w:rPr>
      </w:pPr>
      <w:r w:rsidRPr="00665847">
        <w:rPr>
          <w:rFonts w:asciiTheme="majorBidi" w:eastAsia="Gill Sans MT" w:hAnsiTheme="majorBidi" w:cstheme="majorBidi"/>
          <w:b/>
          <w:bCs/>
          <w:lang w:val="en-US"/>
        </w:rPr>
        <w:t>Regional Peer Learning and Cooperation</w:t>
      </w:r>
      <w:r>
        <w:rPr>
          <w:rFonts w:asciiTheme="majorBidi" w:eastAsia="Gill Sans MT" w:hAnsiTheme="majorBidi" w:cstheme="majorBidi"/>
          <w:b/>
          <w:bCs/>
          <w:lang w:val="en-US"/>
        </w:rPr>
        <w:t xml:space="preserve"> where possible </w:t>
      </w:r>
    </w:p>
    <w:p w14:paraId="022EFADB" w14:textId="77777777" w:rsidR="00665847" w:rsidRPr="00665847" w:rsidRDefault="00665847" w:rsidP="00665847">
      <w:pPr>
        <w:numPr>
          <w:ilvl w:val="0"/>
          <w:numId w:val="57"/>
        </w:numPr>
        <w:rPr>
          <w:rFonts w:asciiTheme="majorBidi" w:eastAsia="Gill Sans MT" w:hAnsiTheme="majorBidi" w:cstheme="majorBidi"/>
          <w:lang w:val="en-US"/>
        </w:rPr>
      </w:pPr>
      <w:r w:rsidRPr="00665847">
        <w:rPr>
          <w:rFonts w:asciiTheme="majorBidi" w:eastAsia="Gill Sans MT" w:hAnsiTheme="majorBidi" w:cstheme="majorBidi"/>
          <w:lang w:val="en-US"/>
        </w:rPr>
        <w:t>Facilitate study visits, technical exchanges, and policy dialogues between Libyan officials and counterparts in Tunisia, Morocco, Jordan, and Egypt, focusing on civil service reform, anti-corruption strategies, digital governance, and decentralization.</w:t>
      </w:r>
    </w:p>
    <w:p w14:paraId="5F5A50BD" w14:textId="77777777" w:rsidR="00665847" w:rsidRPr="00665847" w:rsidRDefault="00665847" w:rsidP="00665847">
      <w:pPr>
        <w:numPr>
          <w:ilvl w:val="0"/>
          <w:numId w:val="57"/>
        </w:numPr>
        <w:rPr>
          <w:rFonts w:asciiTheme="majorBidi" w:eastAsia="Gill Sans MT" w:hAnsiTheme="majorBidi" w:cstheme="majorBidi"/>
          <w:lang w:val="en-US"/>
        </w:rPr>
      </w:pPr>
      <w:r w:rsidRPr="00665847">
        <w:rPr>
          <w:rFonts w:asciiTheme="majorBidi" w:eastAsia="Gill Sans MT" w:hAnsiTheme="majorBidi" w:cstheme="majorBidi"/>
          <w:lang w:val="en-US"/>
        </w:rPr>
        <w:t>Engage with the Arab Governance Forum, the Regional Hub in Amman, and the UNDP Governance Centre in Oslo to share best practices and lessons learned.</w:t>
      </w:r>
    </w:p>
    <w:p w14:paraId="26D850CF" w14:textId="77777777" w:rsidR="00665847" w:rsidRPr="00665847" w:rsidRDefault="00665847" w:rsidP="00665847">
      <w:pPr>
        <w:numPr>
          <w:ilvl w:val="0"/>
          <w:numId w:val="57"/>
        </w:numPr>
        <w:rPr>
          <w:rFonts w:asciiTheme="majorBidi" w:eastAsia="Gill Sans MT" w:hAnsiTheme="majorBidi" w:cstheme="majorBidi"/>
          <w:lang w:val="en-US"/>
        </w:rPr>
      </w:pPr>
      <w:r w:rsidRPr="00665847">
        <w:rPr>
          <w:rFonts w:asciiTheme="majorBidi" w:eastAsia="Gill Sans MT" w:hAnsiTheme="majorBidi" w:cstheme="majorBidi"/>
          <w:lang w:val="en-US"/>
        </w:rPr>
        <w:t>Support the adaptation of successful models of participatory budgeting, open data, and local governance from the MENA region to the Libyan context.</w:t>
      </w:r>
    </w:p>
    <w:p w14:paraId="5754D1A9" w14:textId="77777777" w:rsidR="00665847" w:rsidRPr="009E7095" w:rsidRDefault="00665847" w:rsidP="00FF67B7">
      <w:pPr>
        <w:rPr>
          <w:rFonts w:asciiTheme="majorBidi" w:eastAsia="Gill Sans MT" w:hAnsiTheme="majorBidi" w:cstheme="majorBidi"/>
          <w:lang w:val="en-US"/>
        </w:rPr>
      </w:pPr>
    </w:p>
    <w:p w14:paraId="6CE7D083" w14:textId="1E8008CA" w:rsidR="00A21BAF" w:rsidRPr="00665847" w:rsidRDefault="00286EA3" w:rsidP="00585A60">
      <w:pPr>
        <w:pStyle w:val="Heading2"/>
        <w:rPr>
          <w:rFonts w:asciiTheme="majorBidi" w:eastAsia="Gill Sans MT" w:hAnsiTheme="majorBidi" w:cstheme="majorBidi"/>
          <w:b w:val="0"/>
          <w:bCs w:val="0"/>
        </w:rPr>
      </w:pPr>
      <w:bookmarkStart w:id="23" w:name="_Toc136283620"/>
      <w:bookmarkStart w:id="24" w:name="_Toc137109177"/>
      <w:r w:rsidRPr="009E7095">
        <w:rPr>
          <w:rFonts w:asciiTheme="majorBidi" w:eastAsia="Gill Sans MT" w:hAnsiTheme="majorBidi" w:cstheme="majorBidi"/>
        </w:rPr>
        <w:t>3.</w:t>
      </w:r>
      <w:r w:rsidR="00B80D67">
        <w:rPr>
          <w:rFonts w:asciiTheme="majorBidi" w:eastAsia="Gill Sans MT" w:hAnsiTheme="majorBidi" w:cstheme="majorBidi"/>
        </w:rPr>
        <w:t>8</w:t>
      </w:r>
      <w:r w:rsidR="00B8349A" w:rsidRPr="009E7095">
        <w:rPr>
          <w:rFonts w:asciiTheme="majorBidi" w:eastAsia="Gill Sans MT" w:hAnsiTheme="majorBidi" w:cstheme="majorBidi"/>
        </w:rPr>
        <w:t xml:space="preserve"> Digital solutions</w:t>
      </w:r>
      <w:bookmarkEnd w:id="23"/>
      <w:bookmarkEnd w:id="24"/>
      <w:r w:rsidR="00B8349A" w:rsidRPr="009E7095">
        <w:rPr>
          <w:rFonts w:asciiTheme="majorBidi" w:eastAsia="Gill Sans MT" w:hAnsiTheme="majorBidi" w:cstheme="majorBidi"/>
        </w:rPr>
        <w:t xml:space="preserve"> </w:t>
      </w:r>
    </w:p>
    <w:p w14:paraId="53C65E0D" w14:textId="62A0DDF7" w:rsidR="00665847" w:rsidRPr="00665847" w:rsidRDefault="00665847" w:rsidP="00665847">
      <w:pPr>
        <w:rPr>
          <w:rFonts w:asciiTheme="majorBidi" w:eastAsia="Gill Sans MT" w:hAnsiTheme="majorBidi" w:cstheme="majorBidi"/>
          <w:color w:val="000000"/>
          <w:szCs w:val="22"/>
        </w:rPr>
      </w:pPr>
      <w:r w:rsidRPr="00665847">
        <w:rPr>
          <w:rFonts w:asciiTheme="majorBidi" w:eastAsia="Gill Sans MT" w:hAnsiTheme="majorBidi" w:cstheme="majorBidi"/>
          <w:color w:val="000000"/>
          <w:szCs w:val="22"/>
        </w:rPr>
        <w:t xml:space="preserve">Innovation is at the core of UNDP’s strategy for transformative governance. The project will integrate digital transformation and innovation across all </w:t>
      </w:r>
      <w:r w:rsidR="000047A2">
        <w:rPr>
          <w:rFonts w:asciiTheme="majorBidi" w:eastAsia="Gill Sans MT" w:hAnsiTheme="majorBidi" w:cstheme="majorBidi"/>
          <w:color w:val="000000"/>
          <w:szCs w:val="22"/>
        </w:rPr>
        <w:t>three</w:t>
      </w:r>
      <w:r w:rsidRPr="00665847">
        <w:rPr>
          <w:rFonts w:asciiTheme="majorBidi" w:eastAsia="Gill Sans MT" w:hAnsiTheme="majorBidi" w:cstheme="majorBidi"/>
          <w:color w:val="000000"/>
          <w:szCs w:val="22"/>
        </w:rPr>
        <w:t xml:space="preserve"> outputs to enhance efficiency, transparency, and accessibility of public services.</w:t>
      </w:r>
    </w:p>
    <w:p w14:paraId="7C12EC44" w14:textId="77777777" w:rsidR="00665847" w:rsidRPr="00665847" w:rsidRDefault="00665847" w:rsidP="00665847">
      <w:pPr>
        <w:rPr>
          <w:rFonts w:asciiTheme="majorBidi" w:eastAsia="Gill Sans MT" w:hAnsiTheme="majorBidi" w:cstheme="majorBidi"/>
          <w:b/>
          <w:bCs/>
          <w:color w:val="000000"/>
          <w:szCs w:val="22"/>
          <w:lang w:val="en-US"/>
        </w:rPr>
      </w:pPr>
      <w:r w:rsidRPr="00665847">
        <w:rPr>
          <w:rFonts w:asciiTheme="majorBidi" w:eastAsia="Gill Sans MT" w:hAnsiTheme="majorBidi" w:cstheme="majorBidi"/>
          <w:b/>
          <w:bCs/>
          <w:color w:val="000000"/>
          <w:szCs w:val="22"/>
          <w:lang w:val="en-US"/>
        </w:rPr>
        <w:t>Digital Governance as a Cross-Cutting Enabler</w:t>
      </w:r>
    </w:p>
    <w:p w14:paraId="7CFEDAD8" w14:textId="77777777" w:rsidR="00665847" w:rsidRPr="00665847" w:rsidRDefault="00665847" w:rsidP="00665847">
      <w:pPr>
        <w:numPr>
          <w:ilvl w:val="0"/>
          <w:numId w:val="58"/>
        </w:numPr>
        <w:rPr>
          <w:rFonts w:asciiTheme="majorBidi" w:eastAsia="Gill Sans MT" w:hAnsiTheme="majorBidi" w:cstheme="majorBidi"/>
          <w:color w:val="000000"/>
          <w:szCs w:val="22"/>
          <w:lang w:val="en-US"/>
        </w:rPr>
      </w:pPr>
      <w:r w:rsidRPr="00665847">
        <w:rPr>
          <w:rFonts w:asciiTheme="majorBidi" w:eastAsia="Gill Sans MT" w:hAnsiTheme="majorBidi" w:cstheme="majorBidi"/>
          <w:color w:val="000000"/>
          <w:szCs w:val="22"/>
          <w:lang w:val="en-US"/>
        </w:rPr>
        <w:t>Support the development of a Digital Governance Framework that standardizes interoperability, cybersecurity, and data protection standards across institutions.</w:t>
      </w:r>
    </w:p>
    <w:p w14:paraId="581E9145" w14:textId="77777777" w:rsidR="00665847" w:rsidRPr="00665847" w:rsidRDefault="00665847" w:rsidP="00665847">
      <w:pPr>
        <w:numPr>
          <w:ilvl w:val="0"/>
          <w:numId w:val="58"/>
        </w:numPr>
        <w:rPr>
          <w:rFonts w:asciiTheme="majorBidi" w:eastAsia="Gill Sans MT" w:hAnsiTheme="majorBidi" w:cstheme="majorBidi"/>
          <w:color w:val="000000"/>
          <w:szCs w:val="22"/>
          <w:lang w:val="en-US"/>
        </w:rPr>
      </w:pPr>
      <w:r w:rsidRPr="00665847">
        <w:rPr>
          <w:rFonts w:asciiTheme="majorBidi" w:eastAsia="Gill Sans MT" w:hAnsiTheme="majorBidi" w:cstheme="majorBidi"/>
          <w:color w:val="000000"/>
          <w:szCs w:val="22"/>
          <w:lang w:val="en-US"/>
        </w:rPr>
        <w:t>Establish pilot e-governance services such as online licensing, grievance redress platforms, and public expenditure dashboards to demonstrate practical benefits.</w:t>
      </w:r>
    </w:p>
    <w:p w14:paraId="27B7E733" w14:textId="77777777" w:rsidR="00665847" w:rsidRPr="00665847" w:rsidRDefault="00665847" w:rsidP="00665847">
      <w:pPr>
        <w:numPr>
          <w:ilvl w:val="0"/>
          <w:numId w:val="58"/>
        </w:numPr>
        <w:rPr>
          <w:rFonts w:asciiTheme="majorBidi" w:eastAsia="Gill Sans MT" w:hAnsiTheme="majorBidi" w:cstheme="majorBidi"/>
          <w:color w:val="000000"/>
          <w:szCs w:val="22"/>
          <w:lang w:val="en-US"/>
        </w:rPr>
      </w:pPr>
      <w:r w:rsidRPr="00665847">
        <w:rPr>
          <w:rFonts w:asciiTheme="majorBidi" w:eastAsia="Gill Sans MT" w:hAnsiTheme="majorBidi" w:cstheme="majorBidi"/>
          <w:color w:val="000000"/>
          <w:szCs w:val="22"/>
          <w:lang w:val="en-US"/>
        </w:rPr>
        <w:t>Introduce open data systems that allow citizens, CSOs, and media to access information on budgets, procurement, and service delivery.</w:t>
      </w:r>
    </w:p>
    <w:p w14:paraId="552D4EEA" w14:textId="77777777" w:rsidR="00665847" w:rsidRPr="00665847" w:rsidRDefault="00665847" w:rsidP="00665847">
      <w:pPr>
        <w:rPr>
          <w:rFonts w:asciiTheme="majorBidi" w:eastAsia="Gill Sans MT" w:hAnsiTheme="majorBidi" w:cstheme="majorBidi"/>
          <w:b/>
          <w:bCs/>
          <w:color w:val="000000"/>
          <w:szCs w:val="22"/>
          <w:lang w:val="en-US"/>
        </w:rPr>
      </w:pPr>
      <w:r w:rsidRPr="00665847">
        <w:rPr>
          <w:rFonts w:asciiTheme="majorBidi" w:eastAsia="Gill Sans MT" w:hAnsiTheme="majorBidi" w:cstheme="majorBidi"/>
          <w:b/>
          <w:bCs/>
          <w:color w:val="000000"/>
          <w:szCs w:val="22"/>
          <w:lang w:val="en-US"/>
        </w:rPr>
        <w:t>Innovation for Inclusion and Accountability</w:t>
      </w:r>
    </w:p>
    <w:p w14:paraId="46395A79" w14:textId="77777777" w:rsidR="00665847" w:rsidRPr="00665847" w:rsidRDefault="00665847" w:rsidP="00665847">
      <w:pPr>
        <w:numPr>
          <w:ilvl w:val="0"/>
          <w:numId w:val="59"/>
        </w:numPr>
        <w:rPr>
          <w:rFonts w:asciiTheme="majorBidi" w:eastAsia="Gill Sans MT" w:hAnsiTheme="majorBidi" w:cstheme="majorBidi"/>
          <w:color w:val="000000"/>
          <w:szCs w:val="22"/>
          <w:lang w:val="en-US"/>
        </w:rPr>
      </w:pPr>
      <w:r w:rsidRPr="00665847">
        <w:rPr>
          <w:rFonts w:asciiTheme="majorBidi" w:eastAsia="Gill Sans MT" w:hAnsiTheme="majorBidi" w:cstheme="majorBidi"/>
          <w:color w:val="000000"/>
          <w:szCs w:val="22"/>
          <w:lang w:val="en-US"/>
        </w:rPr>
        <w:t>Deploy digital citizen feedback mechanisms (SMS platforms, online surveys, and mobile apps) to increase responsiveness of government entities.</w:t>
      </w:r>
    </w:p>
    <w:p w14:paraId="2150AA47" w14:textId="77777777" w:rsidR="00665847" w:rsidRPr="00665847" w:rsidRDefault="00665847" w:rsidP="00665847">
      <w:pPr>
        <w:numPr>
          <w:ilvl w:val="0"/>
          <w:numId w:val="59"/>
        </w:numPr>
        <w:rPr>
          <w:rFonts w:asciiTheme="majorBidi" w:eastAsia="Gill Sans MT" w:hAnsiTheme="majorBidi" w:cstheme="majorBidi"/>
          <w:color w:val="000000"/>
          <w:szCs w:val="22"/>
          <w:lang w:val="en-US"/>
        </w:rPr>
      </w:pPr>
      <w:r w:rsidRPr="00665847">
        <w:rPr>
          <w:rFonts w:asciiTheme="majorBidi" w:eastAsia="Gill Sans MT" w:hAnsiTheme="majorBidi" w:cstheme="majorBidi"/>
          <w:color w:val="000000"/>
          <w:szCs w:val="22"/>
          <w:lang w:val="en-US"/>
        </w:rPr>
        <w:t>Pilot innovation labs and hackathons in partnership with universities and youth networks to co-design solutions for governance challenges.</w:t>
      </w:r>
    </w:p>
    <w:p w14:paraId="15A923F0" w14:textId="3E4A067A" w:rsidR="00665847" w:rsidRPr="00665847" w:rsidRDefault="00665847" w:rsidP="00665847">
      <w:pPr>
        <w:numPr>
          <w:ilvl w:val="0"/>
          <w:numId w:val="59"/>
        </w:numPr>
        <w:rPr>
          <w:rFonts w:asciiTheme="majorBidi" w:eastAsia="Gill Sans MT" w:hAnsiTheme="majorBidi" w:cstheme="majorBidi"/>
          <w:color w:val="000000"/>
          <w:szCs w:val="22"/>
          <w:lang w:val="en-US"/>
        </w:rPr>
      </w:pPr>
      <w:r w:rsidRPr="00665847">
        <w:rPr>
          <w:rFonts w:asciiTheme="majorBidi" w:eastAsia="Gill Sans MT" w:hAnsiTheme="majorBidi" w:cstheme="majorBidi"/>
          <w:color w:val="000000"/>
          <w:szCs w:val="22"/>
          <w:lang w:val="en-US"/>
        </w:rPr>
        <w:t xml:space="preserve">Promote digital literacy </w:t>
      </w:r>
      <w:proofErr w:type="spellStart"/>
      <w:r w:rsidRPr="00665847">
        <w:rPr>
          <w:rFonts w:asciiTheme="majorBidi" w:eastAsia="Gill Sans MT" w:hAnsiTheme="majorBidi" w:cstheme="majorBidi"/>
          <w:color w:val="000000"/>
          <w:szCs w:val="22"/>
          <w:lang w:val="en-US"/>
        </w:rPr>
        <w:t>programmes</w:t>
      </w:r>
      <w:proofErr w:type="spellEnd"/>
      <w:r w:rsidRPr="00665847">
        <w:rPr>
          <w:rFonts w:asciiTheme="majorBidi" w:eastAsia="Gill Sans MT" w:hAnsiTheme="majorBidi" w:cstheme="majorBidi"/>
          <w:color w:val="000000"/>
          <w:szCs w:val="22"/>
          <w:lang w:val="en-US"/>
        </w:rPr>
        <w:t xml:space="preserve"> for civil servants and citizens to ensure equitable access to technology.</w:t>
      </w:r>
    </w:p>
    <w:p w14:paraId="09BAC549" w14:textId="77777777" w:rsidR="00665847" w:rsidRPr="00665847" w:rsidRDefault="00665847" w:rsidP="00665847">
      <w:pPr>
        <w:rPr>
          <w:rFonts w:asciiTheme="majorBidi" w:eastAsia="Gill Sans MT" w:hAnsiTheme="majorBidi" w:cstheme="majorBidi"/>
          <w:b/>
          <w:bCs/>
          <w:color w:val="000000"/>
          <w:szCs w:val="22"/>
          <w:lang w:val="en-US"/>
        </w:rPr>
      </w:pPr>
      <w:r w:rsidRPr="00665847">
        <w:rPr>
          <w:rFonts w:asciiTheme="majorBidi" w:eastAsia="Gill Sans MT" w:hAnsiTheme="majorBidi" w:cstheme="majorBidi"/>
          <w:b/>
          <w:bCs/>
          <w:color w:val="000000"/>
          <w:szCs w:val="22"/>
          <w:lang w:val="en-US"/>
        </w:rPr>
        <w:t>Partnerships and Technical Support</w:t>
      </w:r>
    </w:p>
    <w:p w14:paraId="34FB0E2D" w14:textId="31F42AFB" w:rsidR="00665847" w:rsidRPr="00665847" w:rsidRDefault="00665847" w:rsidP="003F47F3">
      <w:pPr>
        <w:rPr>
          <w:rFonts w:asciiTheme="majorBidi" w:eastAsia="Gill Sans MT" w:hAnsiTheme="majorBidi" w:cstheme="majorBidi"/>
          <w:color w:val="000000"/>
          <w:szCs w:val="22"/>
          <w:lang w:val="en-US"/>
        </w:rPr>
      </w:pPr>
      <w:r w:rsidRPr="00665847">
        <w:rPr>
          <w:rFonts w:asciiTheme="majorBidi" w:eastAsia="Gill Sans MT" w:hAnsiTheme="majorBidi" w:cstheme="majorBidi"/>
          <w:color w:val="000000"/>
          <w:szCs w:val="22"/>
          <w:lang w:val="en-US"/>
        </w:rPr>
        <w:t>The project will leverage the expertise of the UNDP Regional Innovation Hub and UNDP Chief Digital Office (CDO) to apply cutting-edge technologies in digital governance. Collaboration with private tech firms and startups will be encouraged to localize solutions, foster sustainability, and build Libya’s digital ecosystem.</w:t>
      </w:r>
    </w:p>
    <w:p w14:paraId="5A395BAB" w14:textId="77777777" w:rsidR="000E2F33" w:rsidRPr="009E7095" w:rsidRDefault="000E2F33" w:rsidP="00585A60">
      <w:pPr>
        <w:rPr>
          <w:rFonts w:asciiTheme="majorBidi" w:eastAsia="Gill Sans MT" w:hAnsiTheme="majorBidi" w:cstheme="majorBidi"/>
          <w:color w:val="000000"/>
          <w:szCs w:val="22"/>
          <w:lang w:val="en-US"/>
        </w:rPr>
      </w:pPr>
    </w:p>
    <w:p w14:paraId="76FAFD27" w14:textId="5268CC11" w:rsidR="00A21BAF" w:rsidRPr="009E7095" w:rsidRDefault="00286EA3" w:rsidP="00585A60">
      <w:pPr>
        <w:pStyle w:val="Heading2"/>
        <w:rPr>
          <w:rFonts w:asciiTheme="majorBidi" w:eastAsia="Gill Sans MT" w:hAnsiTheme="majorBidi" w:cstheme="majorBidi"/>
        </w:rPr>
      </w:pPr>
      <w:bookmarkStart w:id="25" w:name="_Toc136283621"/>
      <w:bookmarkStart w:id="26" w:name="_Toc137109178"/>
      <w:r w:rsidRPr="009E7095">
        <w:rPr>
          <w:rFonts w:asciiTheme="majorBidi" w:eastAsia="Gill Sans MT" w:hAnsiTheme="majorBidi" w:cstheme="majorBidi"/>
        </w:rPr>
        <w:t>3.</w:t>
      </w:r>
      <w:r w:rsidR="00A55A18">
        <w:rPr>
          <w:rFonts w:asciiTheme="majorBidi" w:eastAsia="Gill Sans MT" w:hAnsiTheme="majorBidi" w:cstheme="majorBidi"/>
        </w:rPr>
        <w:t>9</w:t>
      </w:r>
      <w:r w:rsidR="00B8349A" w:rsidRPr="009E7095">
        <w:rPr>
          <w:rFonts w:asciiTheme="majorBidi" w:eastAsia="Gill Sans MT" w:hAnsiTheme="majorBidi" w:cstheme="majorBidi"/>
        </w:rPr>
        <w:t xml:space="preserve"> </w:t>
      </w:r>
      <w:r w:rsidR="00966221" w:rsidRPr="009E7095">
        <w:rPr>
          <w:rFonts w:asciiTheme="majorBidi" w:eastAsia="Gill Sans MT" w:hAnsiTheme="majorBidi" w:cstheme="majorBidi"/>
        </w:rPr>
        <w:t>Knowledge</w:t>
      </w:r>
      <w:bookmarkEnd w:id="25"/>
      <w:r w:rsidR="008A4104">
        <w:rPr>
          <w:rFonts w:asciiTheme="majorBidi" w:eastAsia="Gill Sans MT" w:hAnsiTheme="majorBidi" w:cstheme="majorBidi"/>
        </w:rPr>
        <w:t>, Visibility</w:t>
      </w:r>
      <w:r w:rsidR="00656274">
        <w:rPr>
          <w:rFonts w:asciiTheme="majorBidi" w:eastAsia="Gill Sans MT" w:hAnsiTheme="majorBidi" w:cstheme="majorBidi"/>
        </w:rPr>
        <w:t xml:space="preserve">, </w:t>
      </w:r>
      <w:r w:rsidR="008A4104">
        <w:rPr>
          <w:rFonts w:asciiTheme="majorBidi" w:eastAsia="Gill Sans MT" w:hAnsiTheme="majorBidi" w:cstheme="majorBidi"/>
        </w:rPr>
        <w:t>and Communication</w:t>
      </w:r>
      <w:bookmarkEnd w:id="26"/>
      <w:r w:rsidR="008A4104">
        <w:rPr>
          <w:rFonts w:asciiTheme="majorBidi" w:eastAsia="Gill Sans MT" w:hAnsiTheme="majorBidi" w:cstheme="majorBidi"/>
        </w:rPr>
        <w:t xml:space="preserve"> </w:t>
      </w:r>
    </w:p>
    <w:p w14:paraId="484E9FB5" w14:textId="43981ECB" w:rsidR="00F26CEE" w:rsidRPr="00F26CEE" w:rsidRDefault="00F26CEE" w:rsidP="00F26CEE">
      <w:pPr>
        <w:rPr>
          <w:rFonts w:asciiTheme="majorBidi" w:eastAsia="Gill Sans MT" w:hAnsiTheme="majorBidi" w:cstheme="majorBidi"/>
          <w:color w:val="000000"/>
          <w:szCs w:val="22"/>
          <w:lang w:val="en-US"/>
        </w:rPr>
      </w:pPr>
      <w:bookmarkStart w:id="27" w:name="_Hlk131408779"/>
      <w:r w:rsidRPr="00F26CEE">
        <w:rPr>
          <w:rFonts w:asciiTheme="majorBidi" w:eastAsia="Gill Sans MT" w:hAnsiTheme="majorBidi" w:cstheme="majorBidi"/>
          <w:color w:val="000000"/>
          <w:szCs w:val="22"/>
          <w:lang w:val="en-US"/>
        </w:rPr>
        <w:t xml:space="preserve">Strategic communication and knowledge management are essential to building public confidence in governance reforms and ensuring that lessons are documented and shared. The project’s communication strategy will aim to </w:t>
      </w:r>
      <w:r w:rsidRPr="00F26CEE">
        <w:rPr>
          <w:rFonts w:asciiTheme="majorBidi" w:eastAsia="Gill Sans MT" w:hAnsiTheme="majorBidi" w:cstheme="majorBidi"/>
          <w:b/>
          <w:bCs/>
          <w:color w:val="000000"/>
          <w:szCs w:val="22"/>
          <w:lang w:val="en-US"/>
        </w:rPr>
        <w:t>enhance visibility, promote transparency, and foster a sense of national ownership</w:t>
      </w:r>
      <w:r w:rsidRPr="00F26CEE">
        <w:rPr>
          <w:rFonts w:asciiTheme="majorBidi" w:eastAsia="Gill Sans MT" w:hAnsiTheme="majorBidi" w:cstheme="majorBidi"/>
          <w:color w:val="000000"/>
          <w:szCs w:val="22"/>
          <w:lang w:val="en-US"/>
        </w:rPr>
        <w:t xml:space="preserve"> of the reform agenda.</w:t>
      </w:r>
    </w:p>
    <w:p w14:paraId="0B51AE0F" w14:textId="77777777" w:rsidR="00F26CEE" w:rsidRPr="00F26CEE" w:rsidRDefault="00F26CEE" w:rsidP="00F26CEE">
      <w:pPr>
        <w:rPr>
          <w:rFonts w:asciiTheme="majorBidi" w:eastAsia="Gill Sans MT" w:hAnsiTheme="majorBidi" w:cstheme="majorBidi"/>
          <w:b/>
          <w:bCs/>
          <w:color w:val="000000"/>
          <w:szCs w:val="22"/>
          <w:lang w:val="en-US"/>
        </w:rPr>
      </w:pPr>
      <w:r w:rsidRPr="00F26CEE">
        <w:rPr>
          <w:rFonts w:asciiTheme="majorBidi" w:eastAsia="Gill Sans MT" w:hAnsiTheme="majorBidi" w:cstheme="majorBidi"/>
          <w:b/>
          <w:bCs/>
          <w:color w:val="000000"/>
          <w:szCs w:val="22"/>
          <w:lang w:val="en-US"/>
        </w:rPr>
        <w:t>Knowledge Management</w:t>
      </w:r>
    </w:p>
    <w:p w14:paraId="578F3DFB" w14:textId="77777777" w:rsidR="00F26CEE" w:rsidRPr="00F26CEE" w:rsidRDefault="00F26CEE" w:rsidP="00F26CEE">
      <w:pPr>
        <w:numPr>
          <w:ilvl w:val="0"/>
          <w:numId w:val="60"/>
        </w:numPr>
        <w:rPr>
          <w:rFonts w:asciiTheme="majorBidi" w:eastAsia="Gill Sans MT" w:hAnsiTheme="majorBidi" w:cstheme="majorBidi"/>
          <w:color w:val="000000"/>
          <w:szCs w:val="22"/>
          <w:lang w:val="en-US"/>
        </w:rPr>
      </w:pPr>
      <w:r w:rsidRPr="00F26CEE">
        <w:rPr>
          <w:rFonts w:asciiTheme="majorBidi" w:eastAsia="Gill Sans MT" w:hAnsiTheme="majorBidi" w:cstheme="majorBidi"/>
          <w:color w:val="000000"/>
          <w:szCs w:val="22"/>
          <w:lang w:val="en-US"/>
        </w:rPr>
        <w:t>Develop a Knowledge and Learning Framework to capture lessons learned, best practices, and success stories from project implementation.</w:t>
      </w:r>
    </w:p>
    <w:p w14:paraId="2D49996E" w14:textId="77777777" w:rsidR="00F26CEE" w:rsidRPr="00F26CEE" w:rsidRDefault="00F26CEE" w:rsidP="00F26CEE">
      <w:pPr>
        <w:numPr>
          <w:ilvl w:val="0"/>
          <w:numId w:val="60"/>
        </w:numPr>
        <w:rPr>
          <w:rFonts w:asciiTheme="majorBidi" w:eastAsia="Gill Sans MT" w:hAnsiTheme="majorBidi" w:cstheme="majorBidi"/>
          <w:color w:val="000000"/>
          <w:szCs w:val="22"/>
          <w:lang w:val="en-US"/>
        </w:rPr>
      </w:pPr>
      <w:r w:rsidRPr="00F26CEE">
        <w:rPr>
          <w:rFonts w:asciiTheme="majorBidi" w:eastAsia="Gill Sans MT" w:hAnsiTheme="majorBidi" w:cstheme="majorBidi"/>
          <w:color w:val="000000"/>
          <w:szCs w:val="22"/>
          <w:lang w:val="en-US"/>
        </w:rPr>
        <w:t>Establish an online repository of knowledge products, research papers, and analytical tools accessible to national institutions and partners.</w:t>
      </w:r>
    </w:p>
    <w:p w14:paraId="7B8FE33B" w14:textId="77777777" w:rsidR="00F26CEE" w:rsidRPr="00F26CEE" w:rsidRDefault="00F26CEE" w:rsidP="00F26CEE">
      <w:pPr>
        <w:numPr>
          <w:ilvl w:val="0"/>
          <w:numId w:val="60"/>
        </w:numPr>
        <w:rPr>
          <w:rFonts w:asciiTheme="majorBidi" w:eastAsia="Gill Sans MT" w:hAnsiTheme="majorBidi" w:cstheme="majorBidi"/>
          <w:color w:val="000000"/>
          <w:szCs w:val="22"/>
          <w:lang w:val="en-US"/>
        </w:rPr>
      </w:pPr>
      <w:r w:rsidRPr="00F26CEE">
        <w:rPr>
          <w:rFonts w:asciiTheme="majorBidi" w:eastAsia="Gill Sans MT" w:hAnsiTheme="majorBidi" w:cstheme="majorBidi"/>
          <w:color w:val="000000"/>
          <w:szCs w:val="22"/>
          <w:lang w:val="en-US"/>
        </w:rPr>
        <w:lastRenderedPageBreak/>
        <w:t>Organize learning events and policy dialogues to disseminate results, inform policy adjustments, and strengthen evidence-based decision-making.</w:t>
      </w:r>
    </w:p>
    <w:p w14:paraId="5A0D3935" w14:textId="77777777" w:rsidR="00F26CEE" w:rsidRPr="00F26CEE" w:rsidRDefault="00F26CEE" w:rsidP="00F26CEE">
      <w:pPr>
        <w:rPr>
          <w:rFonts w:asciiTheme="majorBidi" w:eastAsia="Gill Sans MT" w:hAnsiTheme="majorBidi" w:cstheme="majorBidi"/>
          <w:b/>
          <w:bCs/>
          <w:color w:val="000000"/>
          <w:szCs w:val="22"/>
          <w:lang w:val="en-US"/>
        </w:rPr>
      </w:pPr>
      <w:r w:rsidRPr="00F26CEE">
        <w:rPr>
          <w:rFonts w:asciiTheme="majorBidi" w:eastAsia="Gill Sans MT" w:hAnsiTheme="majorBidi" w:cstheme="majorBidi"/>
          <w:b/>
          <w:bCs/>
          <w:color w:val="000000"/>
          <w:szCs w:val="22"/>
          <w:lang w:val="en-US"/>
        </w:rPr>
        <w:t>Visibility and Communication Strategy</w:t>
      </w:r>
    </w:p>
    <w:p w14:paraId="485879F3" w14:textId="77777777" w:rsidR="00F26CEE" w:rsidRPr="00F26CEE" w:rsidRDefault="00F26CEE" w:rsidP="00F26CEE">
      <w:pPr>
        <w:numPr>
          <w:ilvl w:val="0"/>
          <w:numId w:val="61"/>
        </w:numPr>
        <w:rPr>
          <w:rFonts w:asciiTheme="majorBidi" w:eastAsia="Gill Sans MT" w:hAnsiTheme="majorBidi" w:cstheme="majorBidi"/>
          <w:color w:val="000000"/>
          <w:szCs w:val="22"/>
          <w:lang w:val="en-US"/>
        </w:rPr>
      </w:pPr>
      <w:r w:rsidRPr="00F26CEE">
        <w:rPr>
          <w:rFonts w:asciiTheme="majorBidi" w:eastAsia="Gill Sans MT" w:hAnsiTheme="majorBidi" w:cstheme="majorBidi"/>
          <w:color w:val="000000"/>
          <w:szCs w:val="22"/>
          <w:lang w:val="en-US"/>
        </w:rPr>
        <w:t>Implement a visibility plan consistent with UNDP and donor guidelines, showcasing project results through multimedia storytelling, social media campaigns, and press releases.</w:t>
      </w:r>
    </w:p>
    <w:p w14:paraId="054B3500" w14:textId="77777777" w:rsidR="00F26CEE" w:rsidRPr="00F26CEE" w:rsidRDefault="00F26CEE" w:rsidP="00F26CEE">
      <w:pPr>
        <w:numPr>
          <w:ilvl w:val="0"/>
          <w:numId w:val="61"/>
        </w:numPr>
        <w:rPr>
          <w:rFonts w:asciiTheme="majorBidi" w:eastAsia="Gill Sans MT" w:hAnsiTheme="majorBidi" w:cstheme="majorBidi"/>
          <w:color w:val="000000"/>
          <w:szCs w:val="22"/>
          <w:lang w:val="en-US"/>
        </w:rPr>
      </w:pPr>
      <w:r w:rsidRPr="00F26CEE">
        <w:rPr>
          <w:rFonts w:asciiTheme="majorBidi" w:eastAsia="Gill Sans MT" w:hAnsiTheme="majorBidi" w:cstheme="majorBidi"/>
          <w:color w:val="000000"/>
          <w:szCs w:val="22"/>
          <w:lang w:val="en-US"/>
        </w:rPr>
        <w:t>Highlight success stories of reform champions, women leaders, and youth innovators to inspire engagement and demonstrate impact.</w:t>
      </w:r>
    </w:p>
    <w:p w14:paraId="313CECAF" w14:textId="77777777" w:rsidR="00F26CEE" w:rsidRPr="00F26CEE" w:rsidRDefault="00F26CEE" w:rsidP="00F26CEE">
      <w:pPr>
        <w:numPr>
          <w:ilvl w:val="0"/>
          <w:numId w:val="61"/>
        </w:numPr>
        <w:rPr>
          <w:rFonts w:asciiTheme="majorBidi" w:eastAsia="Gill Sans MT" w:hAnsiTheme="majorBidi" w:cstheme="majorBidi"/>
          <w:color w:val="000000"/>
          <w:szCs w:val="22"/>
          <w:lang w:val="en-US"/>
        </w:rPr>
      </w:pPr>
      <w:r w:rsidRPr="00F26CEE">
        <w:rPr>
          <w:rFonts w:asciiTheme="majorBidi" w:eastAsia="Gill Sans MT" w:hAnsiTheme="majorBidi" w:cstheme="majorBidi"/>
          <w:color w:val="000000"/>
          <w:szCs w:val="22"/>
          <w:lang w:val="en-US"/>
        </w:rPr>
        <w:t>Promote public awareness on governance issues such as transparency, anti-corruption, and digital transformation through community outreach and radio programming.</w:t>
      </w:r>
    </w:p>
    <w:p w14:paraId="0950CB72" w14:textId="77777777" w:rsidR="00F26CEE" w:rsidRPr="00F26CEE" w:rsidRDefault="00F26CEE" w:rsidP="00F26CEE">
      <w:pPr>
        <w:rPr>
          <w:rFonts w:asciiTheme="majorBidi" w:eastAsia="Gill Sans MT" w:hAnsiTheme="majorBidi" w:cstheme="majorBidi"/>
          <w:color w:val="000000"/>
          <w:szCs w:val="22"/>
          <w:lang w:val="en-US"/>
        </w:rPr>
      </w:pPr>
      <w:r w:rsidRPr="00F26CEE">
        <w:rPr>
          <w:rFonts w:asciiTheme="majorBidi" w:eastAsia="Gill Sans MT" w:hAnsiTheme="majorBidi" w:cstheme="majorBidi"/>
          <w:color w:val="000000"/>
          <w:szCs w:val="22"/>
          <w:lang w:val="en-US"/>
        </w:rPr>
        <w:t>The communication strategy will be guided by the principles of accuracy, inclusivity, and empowerment, ensuring that information is accessible to all segments of society, including marginalized groups and those in remote areas.</w:t>
      </w:r>
    </w:p>
    <w:p w14:paraId="70FE280B" w14:textId="7B998E08" w:rsidR="000C3B97" w:rsidRPr="009B274B" w:rsidRDefault="000C3B97" w:rsidP="00F26CEE">
      <w:pPr>
        <w:rPr>
          <w:rFonts w:asciiTheme="majorBidi" w:eastAsia="Gill Sans MT" w:hAnsiTheme="majorBidi" w:cstheme="majorBidi"/>
          <w:color w:val="000000"/>
          <w:szCs w:val="22"/>
          <w:lang w:val="en-US"/>
        </w:rPr>
      </w:pPr>
    </w:p>
    <w:p w14:paraId="615315B2" w14:textId="77777777" w:rsidR="000C3B97" w:rsidRPr="009E7095" w:rsidRDefault="000C3B97" w:rsidP="00585A60">
      <w:pPr>
        <w:rPr>
          <w:rFonts w:asciiTheme="majorBidi" w:eastAsia="Gill Sans MT" w:hAnsiTheme="majorBidi" w:cstheme="majorBidi"/>
          <w:color w:val="000000"/>
          <w:szCs w:val="22"/>
          <w:lang w:val="en-US"/>
        </w:rPr>
      </w:pPr>
    </w:p>
    <w:p w14:paraId="4B74367D" w14:textId="38E16AB3" w:rsidR="000C3B97" w:rsidRPr="00656274" w:rsidRDefault="00A55A18" w:rsidP="00A55A18">
      <w:pPr>
        <w:pStyle w:val="Heading2"/>
        <w:rPr>
          <w:rFonts w:ascii="Times New Roman" w:eastAsia="Gill Sans MT" w:hAnsi="Times New Roman"/>
        </w:rPr>
      </w:pPr>
      <w:bookmarkStart w:id="28" w:name="_Toc136283622"/>
      <w:bookmarkStart w:id="29" w:name="_Toc137109179"/>
      <w:r w:rsidRPr="00A55A18">
        <w:rPr>
          <w:rFonts w:ascii="Times New Roman" w:eastAsia="Gill Sans MT" w:hAnsi="Times New Roman"/>
        </w:rPr>
        <w:t xml:space="preserve">3.10 </w:t>
      </w:r>
      <w:r w:rsidR="000C3B97" w:rsidRPr="00A55A18">
        <w:rPr>
          <w:rFonts w:ascii="Times New Roman" w:eastAsia="Gill Sans MT" w:hAnsi="Times New Roman"/>
        </w:rPr>
        <w:t>Sustainability a</w:t>
      </w:r>
      <w:r w:rsidR="000C3B97" w:rsidRPr="00656274">
        <w:rPr>
          <w:rFonts w:ascii="Times New Roman" w:eastAsia="Gill Sans MT" w:hAnsi="Times New Roman"/>
        </w:rPr>
        <w:t>nd Scaling Up</w:t>
      </w:r>
      <w:bookmarkEnd w:id="28"/>
      <w:bookmarkEnd w:id="29"/>
    </w:p>
    <w:p w14:paraId="51324490" w14:textId="2B99DB49" w:rsidR="00F26CEE" w:rsidRPr="00F26CEE" w:rsidRDefault="00F26CEE" w:rsidP="00F26CEE">
      <w:pPr>
        <w:rPr>
          <w:rFonts w:asciiTheme="majorBidi" w:eastAsia="Gill Sans MT" w:hAnsiTheme="majorBidi" w:cstheme="majorBidi"/>
          <w:color w:val="000000"/>
          <w:szCs w:val="22"/>
        </w:rPr>
      </w:pPr>
      <w:r w:rsidRPr="00F26CEE">
        <w:rPr>
          <w:rFonts w:asciiTheme="majorBidi" w:eastAsia="Gill Sans MT" w:hAnsiTheme="majorBidi" w:cstheme="majorBidi"/>
          <w:color w:val="000000"/>
          <w:szCs w:val="22"/>
        </w:rPr>
        <w:t>Sustainability is at the heart of the project’s design and implementation. The project aims to ensure that all reforms, systems, and capacities developed during its lifespan are institutionalized within national frameworks and owned by Libyan stakeholders.</w:t>
      </w:r>
    </w:p>
    <w:p w14:paraId="107D2155" w14:textId="77777777" w:rsidR="00F26CEE" w:rsidRPr="00F26CEE" w:rsidRDefault="00F26CEE" w:rsidP="00F26CEE">
      <w:pPr>
        <w:rPr>
          <w:rFonts w:asciiTheme="majorBidi" w:eastAsia="Gill Sans MT" w:hAnsiTheme="majorBidi" w:cstheme="majorBidi"/>
          <w:b/>
          <w:bCs/>
          <w:color w:val="000000"/>
          <w:szCs w:val="22"/>
          <w:lang w:val="en-US"/>
        </w:rPr>
      </w:pPr>
      <w:r w:rsidRPr="00F26CEE">
        <w:rPr>
          <w:rFonts w:asciiTheme="majorBidi" w:eastAsia="Gill Sans MT" w:hAnsiTheme="majorBidi" w:cstheme="majorBidi"/>
          <w:b/>
          <w:bCs/>
          <w:color w:val="000000"/>
          <w:szCs w:val="22"/>
          <w:lang w:val="en-US"/>
        </w:rPr>
        <w:t>Institutional Sustainability</w:t>
      </w:r>
    </w:p>
    <w:p w14:paraId="2B746544" w14:textId="77777777" w:rsidR="00F26CEE" w:rsidRPr="00F26CEE" w:rsidRDefault="00F26CEE" w:rsidP="00F26CEE">
      <w:pPr>
        <w:numPr>
          <w:ilvl w:val="0"/>
          <w:numId w:val="62"/>
        </w:numPr>
        <w:rPr>
          <w:rFonts w:asciiTheme="majorBidi" w:eastAsia="Gill Sans MT" w:hAnsiTheme="majorBidi" w:cstheme="majorBidi"/>
          <w:color w:val="000000"/>
          <w:szCs w:val="22"/>
          <w:lang w:val="en-US"/>
        </w:rPr>
      </w:pPr>
      <w:r w:rsidRPr="00F26CEE">
        <w:rPr>
          <w:rFonts w:asciiTheme="majorBidi" w:eastAsia="Gill Sans MT" w:hAnsiTheme="majorBidi" w:cstheme="majorBidi"/>
          <w:color w:val="000000"/>
          <w:szCs w:val="22"/>
          <w:lang w:val="en-US"/>
        </w:rPr>
        <w:t>Reforms will be anchored within existing national institutions, avoiding parallel structures and ensuring that policies, systems, and tools are embedded in legal and administrative frameworks.</w:t>
      </w:r>
    </w:p>
    <w:p w14:paraId="2B5D9BB3" w14:textId="77777777" w:rsidR="00F26CEE" w:rsidRPr="00F26CEE" w:rsidRDefault="00F26CEE" w:rsidP="00F26CEE">
      <w:pPr>
        <w:numPr>
          <w:ilvl w:val="0"/>
          <w:numId w:val="62"/>
        </w:numPr>
        <w:rPr>
          <w:rFonts w:asciiTheme="majorBidi" w:eastAsia="Gill Sans MT" w:hAnsiTheme="majorBidi" w:cstheme="majorBidi"/>
          <w:color w:val="000000"/>
          <w:szCs w:val="22"/>
          <w:lang w:val="en-US"/>
        </w:rPr>
      </w:pPr>
      <w:r w:rsidRPr="00F26CEE">
        <w:rPr>
          <w:rFonts w:asciiTheme="majorBidi" w:eastAsia="Gill Sans MT" w:hAnsiTheme="majorBidi" w:cstheme="majorBidi"/>
          <w:color w:val="000000"/>
          <w:szCs w:val="22"/>
          <w:lang w:val="en-US"/>
        </w:rPr>
        <w:t>The project will support the establishment of institutional coordination mechanisms that can persist beyond the project’s duration, ensuring continuity of reform agendas.</w:t>
      </w:r>
    </w:p>
    <w:p w14:paraId="412AEC22" w14:textId="77777777" w:rsidR="00F26CEE" w:rsidRPr="00F26CEE" w:rsidRDefault="00F26CEE" w:rsidP="00F26CEE">
      <w:pPr>
        <w:numPr>
          <w:ilvl w:val="0"/>
          <w:numId w:val="62"/>
        </w:numPr>
        <w:rPr>
          <w:rFonts w:asciiTheme="majorBidi" w:eastAsia="Gill Sans MT" w:hAnsiTheme="majorBidi" w:cstheme="majorBidi"/>
          <w:color w:val="000000"/>
          <w:szCs w:val="22"/>
          <w:lang w:val="en-US"/>
        </w:rPr>
      </w:pPr>
      <w:r w:rsidRPr="00F26CEE">
        <w:rPr>
          <w:rFonts w:asciiTheme="majorBidi" w:eastAsia="Gill Sans MT" w:hAnsiTheme="majorBidi" w:cstheme="majorBidi"/>
          <w:color w:val="000000"/>
          <w:szCs w:val="22"/>
          <w:lang w:val="en-US"/>
        </w:rPr>
        <w:t>Capacity-building will emphasize training of trainers, mentoring, and knowledge transfer to sustain skills within institutions.</w:t>
      </w:r>
    </w:p>
    <w:p w14:paraId="26B1A07B" w14:textId="77777777" w:rsidR="00F26CEE" w:rsidRPr="00F26CEE" w:rsidRDefault="00F26CEE" w:rsidP="00F26CEE">
      <w:pPr>
        <w:rPr>
          <w:rFonts w:asciiTheme="majorBidi" w:eastAsia="Gill Sans MT" w:hAnsiTheme="majorBidi" w:cstheme="majorBidi"/>
          <w:b/>
          <w:bCs/>
          <w:color w:val="000000"/>
          <w:szCs w:val="22"/>
          <w:lang w:val="en-US"/>
        </w:rPr>
      </w:pPr>
      <w:r w:rsidRPr="00F26CEE">
        <w:rPr>
          <w:rFonts w:asciiTheme="majorBidi" w:eastAsia="Gill Sans MT" w:hAnsiTheme="majorBidi" w:cstheme="majorBidi"/>
          <w:b/>
          <w:bCs/>
          <w:color w:val="000000"/>
          <w:szCs w:val="22"/>
          <w:lang w:val="en-US"/>
        </w:rPr>
        <w:t>Financial and Policy Sustainability</w:t>
      </w:r>
    </w:p>
    <w:p w14:paraId="07665725" w14:textId="77777777" w:rsidR="00F26CEE" w:rsidRPr="00F26CEE" w:rsidRDefault="00F26CEE" w:rsidP="00F26CEE">
      <w:pPr>
        <w:numPr>
          <w:ilvl w:val="0"/>
          <w:numId w:val="63"/>
        </w:numPr>
        <w:rPr>
          <w:rFonts w:asciiTheme="majorBidi" w:eastAsia="Gill Sans MT" w:hAnsiTheme="majorBidi" w:cstheme="majorBidi"/>
          <w:color w:val="000000"/>
          <w:szCs w:val="22"/>
          <w:lang w:val="en-US"/>
        </w:rPr>
      </w:pPr>
      <w:r w:rsidRPr="00F26CEE">
        <w:rPr>
          <w:rFonts w:asciiTheme="majorBidi" w:eastAsia="Gill Sans MT" w:hAnsiTheme="majorBidi" w:cstheme="majorBidi"/>
          <w:color w:val="000000"/>
          <w:szCs w:val="22"/>
          <w:lang w:val="en-US"/>
        </w:rPr>
        <w:t>The project will work with the Ministry of Planning and Ministry of Finance to integrate governance reform initiatives into national budgets and development plans, thereby reducing dependency on external funding.</w:t>
      </w:r>
    </w:p>
    <w:p w14:paraId="7C29CC5A" w14:textId="77777777" w:rsidR="00F26CEE" w:rsidRPr="00F26CEE" w:rsidRDefault="00F26CEE" w:rsidP="00F26CEE">
      <w:pPr>
        <w:numPr>
          <w:ilvl w:val="0"/>
          <w:numId w:val="63"/>
        </w:numPr>
        <w:rPr>
          <w:rFonts w:asciiTheme="majorBidi" w:eastAsia="Gill Sans MT" w:hAnsiTheme="majorBidi" w:cstheme="majorBidi"/>
          <w:color w:val="000000"/>
          <w:szCs w:val="22"/>
          <w:lang w:val="en-US"/>
        </w:rPr>
      </w:pPr>
      <w:r w:rsidRPr="00F26CEE">
        <w:rPr>
          <w:rFonts w:asciiTheme="majorBidi" w:eastAsia="Gill Sans MT" w:hAnsiTheme="majorBidi" w:cstheme="majorBidi"/>
          <w:color w:val="000000"/>
          <w:szCs w:val="22"/>
          <w:lang w:val="en-US"/>
        </w:rPr>
        <w:t>Policy dialogue and advocacy will focus on strengthening national ownership and legislative support for governance reforms, ensuring that results are consolidated into enduring national strategies.</w:t>
      </w:r>
    </w:p>
    <w:p w14:paraId="6A919573" w14:textId="77777777" w:rsidR="00F26CEE" w:rsidRPr="00F26CEE" w:rsidRDefault="00F26CEE" w:rsidP="00F26CEE">
      <w:pPr>
        <w:rPr>
          <w:rFonts w:asciiTheme="majorBidi" w:eastAsia="Gill Sans MT" w:hAnsiTheme="majorBidi" w:cstheme="majorBidi"/>
          <w:b/>
          <w:bCs/>
          <w:color w:val="000000"/>
          <w:szCs w:val="22"/>
          <w:lang w:val="en-US"/>
        </w:rPr>
      </w:pPr>
      <w:r w:rsidRPr="00F26CEE">
        <w:rPr>
          <w:rFonts w:asciiTheme="majorBidi" w:eastAsia="Gill Sans MT" w:hAnsiTheme="majorBidi" w:cstheme="majorBidi"/>
          <w:b/>
          <w:bCs/>
          <w:color w:val="000000"/>
          <w:szCs w:val="22"/>
          <w:lang w:val="en-US"/>
        </w:rPr>
        <w:t>Scalability and Replication</w:t>
      </w:r>
    </w:p>
    <w:p w14:paraId="6E1F473F" w14:textId="77777777" w:rsidR="00F26CEE" w:rsidRPr="00F26CEE" w:rsidRDefault="00F26CEE" w:rsidP="00F26CEE">
      <w:pPr>
        <w:numPr>
          <w:ilvl w:val="0"/>
          <w:numId w:val="64"/>
        </w:numPr>
        <w:rPr>
          <w:rFonts w:asciiTheme="majorBidi" w:eastAsia="Gill Sans MT" w:hAnsiTheme="majorBidi" w:cstheme="majorBidi"/>
          <w:color w:val="000000"/>
          <w:szCs w:val="22"/>
          <w:lang w:val="en-US"/>
        </w:rPr>
      </w:pPr>
      <w:r w:rsidRPr="00F26CEE">
        <w:rPr>
          <w:rFonts w:asciiTheme="majorBidi" w:eastAsia="Gill Sans MT" w:hAnsiTheme="majorBidi" w:cstheme="majorBidi"/>
          <w:color w:val="000000"/>
          <w:szCs w:val="22"/>
          <w:lang w:val="en-US"/>
        </w:rPr>
        <w:t>Pilot interventions in digital governance, fiscal transparency, and participatory local governance will be documented, evaluated, and replicated across other institutions and municipalities.</w:t>
      </w:r>
    </w:p>
    <w:p w14:paraId="40FD405C" w14:textId="77777777" w:rsidR="00F26CEE" w:rsidRPr="00F26CEE" w:rsidRDefault="00F26CEE" w:rsidP="00F26CEE">
      <w:pPr>
        <w:numPr>
          <w:ilvl w:val="0"/>
          <w:numId w:val="64"/>
        </w:numPr>
        <w:rPr>
          <w:rFonts w:asciiTheme="majorBidi" w:eastAsia="Gill Sans MT" w:hAnsiTheme="majorBidi" w:cstheme="majorBidi"/>
          <w:color w:val="000000"/>
          <w:szCs w:val="22"/>
          <w:lang w:val="en-US"/>
        </w:rPr>
      </w:pPr>
      <w:r w:rsidRPr="00F26CEE">
        <w:rPr>
          <w:rFonts w:asciiTheme="majorBidi" w:eastAsia="Gill Sans MT" w:hAnsiTheme="majorBidi" w:cstheme="majorBidi"/>
          <w:color w:val="000000"/>
          <w:szCs w:val="22"/>
          <w:lang w:val="en-US"/>
        </w:rPr>
        <w:t>Successful models will be shared through regional platforms and South–South exchanges, amplifying Libya’s role as a contributor to regional governance innovation.</w:t>
      </w:r>
    </w:p>
    <w:p w14:paraId="4E9AE8A8" w14:textId="77777777" w:rsidR="00F26CEE" w:rsidRPr="00F26CEE" w:rsidRDefault="00F26CEE" w:rsidP="00F26CEE">
      <w:pPr>
        <w:rPr>
          <w:rFonts w:asciiTheme="majorBidi" w:eastAsia="Gill Sans MT" w:hAnsiTheme="majorBidi" w:cstheme="majorBidi"/>
          <w:b/>
          <w:bCs/>
          <w:color w:val="000000"/>
          <w:szCs w:val="22"/>
          <w:lang w:val="en-US"/>
        </w:rPr>
      </w:pPr>
      <w:r w:rsidRPr="00F26CEE">
        <w:rPr>
          <w:rFonts w:asciiTheme="majorBidi" w:eastAsia="Gill Sans MT" w:hAnsiTheme="majorBidi" w:cstheme="majorBidi"/>
          <w:b/>
          <w:bCs/>
          <w:color w:val="000000"/>
          <w:szCs w:val="22"/>
          <w:lang w:val="en-US"/>
        </w:rPr>
        <w:t>Exit Strategy</w:t>
      </w:r>
    </w:p>
    <w:p w14:paraId="27DC49B4" w14:textId="77777777" w:rsidR="00F26CEE" w:rsidRPr="00F26CEE" w:rsidRDefault="00F26CEE" w:rsidP="00F26CEE">
      <w:pPr>
        <w:rPr>
          <w:rFonts w:asciiTheme="majorBidi" w:eastAsia="Gill Sans MT" w:hAnsiTheme="majorBidi" w:cstheme="majorBidi"/>
          <w:color w:val="000000"/>
          <w:szCs w:val="22"/>
          <w:lang w:val="en-US"/>
        </w:rPr>
      </w:pPr>
      <w:r w:rsidRPr="00F26CEE">
        <w:rPr>
          <w:rFonts w:asciiTheme="majorBidi" w:eastAsia="Gill Sans MT" w:hAnsiTheme="majorBidi" w:cstheme="majorBidi"/>
          <w:color w:val="000000"/>
          <w:szCs w:val="22"/>
          <w:lang w:val="en-US"/>
        </w:rPr>
        <w:t>By the end of the project, national institutions are expected to have:</w:t>
      </w:r>
    </w:p>
    <w:p w14:paraId="49043B9B" w14:textId="77777777" w:rsidR="00F26CEE" w:rsidRPr="00F26CEE" w:rsidRDefault="00F26CEE" w:rsidP="00F26CEE">
      <w:pPr>
        <w:numPr>
          <w:ilvl w:val="0"/>
          <w:numId w:val="65"/>
        </w:numPr>
        <w:rPr>
          <w:rFonts w:asciiTheme="majorBidi" w:eastAsia="Gill Sans MT" w:hAnsiTheme="majorBidi" w:cstheme="majorBidi"/>
          <w:color w:val="000000"/>
          <w:szCs w:val="22"/>
          <w:lang w:val="en-US"/>
        </w:rPr>
      </w:pPr>
      <w:r w:rsidRPr="00F26CEE">
        <w:rPr>
          <w:rFonts w:asciiTheme="majorBidi" w:eastAsia="Gill Sans MT" w:hAnsiTheme="majorBidi" w:cstheme="majorBidi"/>
          <w:color w:val="000000"/>
          <w:szCs w:val="22"/>
          <w:lang w:val="en-US"/>
        </w:rPr>
        <w:t xml:space="preserve">Functional and self-sustaining systems for coordination, digital governance, and </w:t>
      </w:r>
      <w:proofErr w:type="gramStart"/>
      <w:r w:rsidRPr="00F26CEE">
        <w:rPr>
          <w:rFonts w:asciiTheme="majorBidi" w:eastAsia="Gill Sans MT" w:hAnsiTheme="majorBidi" w:cstheme="majorBidi"/>
          <w:color w:val="000000"/>
          <w:szCs w:val="22"/>
          <w:lang w:val="en-US"/>
        </w:rPr>
        <w:t>transparency;</w:t>
      </w:r>
      <w:proofErr w:type="gramEnd"/>
    </w:p>
    <w:p w14:paraId="426F9282" w14:textId="77777777" w:rsidR="00F26CEE" w:rsidRPr="00F26CEE" w:rsidRDefault="00F26CEE" w:rsidP="00F26CEE">
      <w:pPr>
        <w:numPr>
          <w:ilvl w:val="0"/>
          <w:numId w:val="65"/>
        </w:numPr>
        <w:rPr>
          <w:rFonts w:asciiTheme="majorBidi" w:eastAsia="Gill Sans MT" w:hAnsiTheme="majorBidi" w:cstheme="majorBidi"/>
          <w:color w:val="000000"/>
          <w:szCs w:val="22"/>
          <w:lang w:val="en-US"/>
        </w:rPr>
      </w:pPr>
      <w:r w:rsidRPr="00F26CEE">
        <w:rPr>
          <w:rFonts w:asciiTheme="majorBidi" w:eastAsia="Gill Sans MT" w:hAnsiTheme="majorBidi" w:cstheme="majorBidi"/>
          <w:color w:val="000000"/>
          <w:szCs w:val="22"/>
          <w:lang w:val="en-US"/>
        </w:rPr>
        <w:t>Trained human resources capable of continuing reform processes independently; and</w:t>
      </w:r>
    </w:p>
    <w:p w14:paraId="4D545FF7" w14:textId="77777777" w:rsidR="00F26CEE" w:rsidRPr="00F26CEE" w:rsidRDefault="00F26CEE" w:rsidP="00F26CEE">
      <w:pPr>
        <w:numPr>
          <w:ilvl w:val="0"/>
          <w:numId w:val="65"/>
        </w:numPr>
        <w:rPr>
          <w:rFonts w:asciiTheme="majorBidi" w:eastAsia="Gill Sans MT" w:hAnsiTheme="majorBidi" w:cstheme="majorBidi"/>
          <w:color w:val="000000"/>
          <w:szCs w:val="22"/>
          <w:lang w:val="en-US"/>
        </w:rPr>
      </w:pPr>
      <w:r w:rsidRPr="00F26CEE">
        <w:rPr>
          <w:rFonts w:asciiTheme="majorBidi" w:eastAsia="Gill Sans MT" w:hAnsiTheme="majorBidi" w:cstheme="majorBidi"/>
          <w:color w:val="000000"/>
          <w:szCs w:val="22"/>
          <w:lang w:val="en-US"/>
        </w:rPr>
        <w:t>Institutionalized partnerships with civil society, private sector, and citizens that ensure ongoing participation and accountability.</w:t>
      </w:r>
    </w:p>
    <w:p w14:paraId="38F25F4C" w14:textId="77777777" w:rsidR="00F26CEE" w:rsidRPr="00F26CEE" w:rsidRDefault="00F26CEE" w:rsidP="00F26CEE">
      <w:pPr>
        <w:rPr>
          <w:rFonts w:asciiTheme="majorBidi" w:eastAsia="Gill Sans MT" w:hAnsiTheme="majorBidi" w:cstheme="majorBidi"/>
          <w:color w:val="000000"/>
          <w:szCs w:val="22"/>
          <w:lang w:val="en-US"/>
        </w:rPr>
      </w:pPr>
      <w:r w:rsidRPr="00F26CEE">
        <w:rPr>
          <w:rFonts w:asciiTheme="majorBidi" w:eastAsia="Gill Sans MT" w:hAnsiTheme="majorBidi" w:cstheme="majorBidi"/>
          <w:color w:val="000000"/>
          <w:szCs w:val="22"/>
          <w:lang w:val="en-US"/>
        </w:rPr>
        <w:t xml:space="preserve">Through this integrated sustainability approach, the </w:t>
      </w:r>
      <w:r w:rsidRPr="00F26CEE">
        <w:rPr>
          <w:rFonts w:asciiTheme="majorBidi" w:eastAsia="Gill Sans MT" w:hAnsiTheme="majorBidi" w:cstheme="majorBidi"/>
          <w:i/>
          <w:iCs/>
          <w:color w:val="000000"/>
          <w:szCs w:val="22"/>
          <w:lang w:val="en-US"/>
        </w:rPr>
        <w:t>Transformative Governance in Libya</w:t>
      </w:r>
      <w:r w:rsidRPr="00F26CEE">
        <w:rPr>
          <w:rFonts w:asciiTheme="majorBidi" w:eastAsia="Gill Sans MT" w:hAnsiTheme="majorBidi" w:cstheme="majorBidi"/>
          <w:color w:val="000000"/>
          <w:szCs w:val="22"/>
          <w:lang w:val="en-US"/>
        </w:rPr>
        <w:t xml:space="preserve"> project will not only deliver immediate capacity and policy results but also lay the groundwork for a resilient, citizen-centered governance system that endures beyond the project’s lifecycle.</w:t>
      </w:r>
    </w:p>
    <w:p w14:paraId="2A9205BA" w14:textId="453EB4E9" w:rsidR="00FB5DD7" w:rsidRPr="00B321DC" w:rsidRDefault="00FB5DD7" w:rsidP="00F26CEE">
      <w:pPr>
        <w:rPr>
          <w:rFonts w:asciiTheme="majorBidi" w:hAnsiTheme="majorBidi" w:cstheme="majorBidi"/>
          <w:szCs w:val="22"/>
        </w:rPr>
      </w:pPr>
    </w:p>
    <w:p w14:paraId="74F96BBE" w14:textId="77777777" w:rsidR="002B262A" w:rsidRPr="00B321DC" w:rsidRDefault="002B262A" w:rsidP="002B262A">
      <w:pPr>
        <w:pStyle w:val="ListParagraph"/>
        <w:rPr>
          <w:rFonts w:asciiTheme="majorBidi" w:hAnsiTheme="majorBidi" w:cstheme="majorBidi"/>
          <w:sz w:val="22"/>
          <w:szCs w:val="22"/>
        </w:rPr>
      </w:pPr>
    </w:p>
    <w:p w14:paraId="647ED2E2" w14:textId="3FE26D8C" w:rsidR="000C3B97" w:rsidRPr="009E7095" w:rsidRDefault="000C3B97" w:rsidP="002B262A">
      <w:pPr>
        <w:pStyle w:val="Heading1"/>
        <w:numPr>
          <w:ilvl w:val="0"/>
          <w:numId w:val="48"/>
        </w:numPr>
        <w:rPr>
          <w:color w:val="000000"/>
          <w:sz w:val="22"/>
          <w:szCs w:val="22"/>
          <w:lang w:val="fr-CA"/>
        </w:rPr>
      </w:pPr>
      <w:bookmarkStart w:id="30" w:name="_Toc136283623"/>
      <w:bookmarkStart w:id="31" w:name="_Toc137109180"/>
      <w:r w:rsidRPr="00B11F36">
        <w:lastRenderedPageBreak/>
        <w:t>Project Management</w:t>
      </w:r>
      <w:bookmarkEnd w:id="30"/>
      <w:bookmarkEnd w:id="31"/>
    </w:p>
    <w:p w14:paraId="55CAA8FF" w14:textId="3E624BC4" w:rsidR="0062751D" w:rsidRPr="0062751D" w:rsidRDefault="0062751D" w:rsidP="0062751D">
      <w:pPr>
        <w:rPr>
          <w:rFonts w:asciiTheme="majorBidi" w:hAnsiTheme="majorBidi" w:cstheme="majorBidi"/>
        </w:rPr>
      </w:pPr>
      <w:r w:rsidRPr="0062751D">
        <w:rPr>
          <w:rFonts w:asciiTheme="majorBidi" w:hAnsiTheme="majorBidi" w:cstheme="majorBidi"/>
        </w:rPr>
        <w:t>The Project</w:t>
      </w:r>
      <w:r>
        <w:rPr>
          <w:rFonts w:asciiTheme="majorBidi" w:hAnsiTheme="majorBidi" w:cstheme="majorBidi"/>
        </w:rPr>
        <w:t xml:space="preserve"> </w:t>
      </w:r>
      <w:r w:rsidRPr="0062751D">
        <w:rPr>
          <w:rFonts w:asciiTheme="majorBidi" w:hAnsiTheme="majorBidi" w:cstheme="majorBidi"/>
        </w:rPr>
        <w:t>will be implemented by UNDP Libya under the direct implementation modality (DIM). UNDP will retain full responsibility and accountability for project delivery, financial management, and operational oversight.</w:t>
      </w:r>
    </w:p>
    <w:p w14:paraId="5AC21EEB" w14:textId="77777777" w:rsidR="0062751D" w:rsidRPr="0062751D" w:rsidRDefault="0062751D" w:rsidP="0062751D">
      <w:pPr>
        <w:rPr>
          <w:rFonts w:asciiTheme="majorBidi" w:hAnsiTheme="majorBidi" w:cstheme="majorBidi"/>
        </w:rPr>
      </w:pPr>
      <w:r w:rsidRPr="0062751D">
        <w:rPr>
          <w:rFonts w:asciiTheme="majorBidi" w:hAnsiTheme="majorBidi" w:cstheme="majorBidi"/>
        </w:rPr>
        <w:t>The PIP will be led by the Governance and Rule of Law (</w:t>
      </w:r>
      <w:proofErr w:type="spellStart"/>
      <w:r w:rsidRPr="0062751D">
        <w:rPr>
          <w:rFonts w:asciiTheme="majorBidi" w:hAnsiTheme="majorBidi" w:cstheme="majorBidi"/>
        </w:rPr>
        <w:t>GRoL</w:t>
      </w:r>
      <w:proofErr w:type="spellEnd"/>
      <w:r w:rsidRPr="0062751D">
        <w:rPr>
          <w:rFonts w:asciiTheme="majorBidi" w:hAnsiTheme="majorBidi" w:cstheme="majorBidi"/>
        </w:rPr>
        <w:t>) Pillar, under the direct supervision of the Team Leader, with strategic direction provided by the resident representative (RR) and deputy resident representative (DRR</w:t>
      </w:r>
      <w:proofErr w:type="gramStart"/>
      <w:r w:rsidRPr="0062751D">
        <w:rPr>
          <w:rFonts w:asciiTheme="majorBidi" w:hAnsiTheme="majorBidi" w:cstheme="majorBidi"/>
        </w:rPr>
        <w:t>) .</w:t>
      </w:r>
      <w:proofErr w:type="gramEnd"/>
      <w:r w:rsidRPr="0062751D">
        <w:rPr>
          <w:rFonts w:asciiTheme="majorBidi" w:hAnsiTheme="majorBidi" w:cstheme="majorBidi"/>
        </w:rPr>
        <w:t xml:space="preserve"> Day-to-day implementation will be supported by a dedicated team comprising technical officers, national and international consultants, and the programme management and support unit (PMSU), which will provide oversight on programme quality assurance, risk management, and compliance.</w:t>
      </w:r>
    </w:p>
    <w:p w14:paraId="642906DE" w14:textId="77777777" w:rsidR="0062751D" w:rsidRPr="0062751D" w:rsidRDefault="0062751D" w:rsidP="0062751D">
      <w:pPr>
        <w:rPr>
          <w:rFonts w:asciiTheme="majorBidi" w:hAnsiTheme="majorBidi" w:cstheme="majorBidi"/>
        </w:rPr>
      </w:pPr>
      <w:r w:rsidRPr="0062751D">
        <w:rPr>
          <w:rFonts w:asciiTheme="majorBidi" w:hAnsiTheme="majorBidi" w:cstheme="majorBidi"/>
        </w:rPr>
        <w:t>The operations team will support procurement, recruitment, and financial transactions in accordance with UNDP’s rules and regulations, ensuring transparency, efficiency, and value for money.</w:t>
      </w:r>
    </w:p>
    <w:p w14:paraId="2526E5D0" w14:textId="14F96943" w:rsidR="000C3B97" w:rsidRDefault="0062751D" w:rsidP="0062751D">
      <w:pPr>
        <w:rPr>
          <w:rFonts w:asciiTheme="majorBidi" w:hAnsiTheme="majorBidi" w:cstheme="majorBidi"/>
        </w:rPr>
      </w:pPr>
      <w:r w:rsidRPr="0062751D">
        <w:rPr>
          <w:rFonts w:asciiTheme="majorBidi" w:hAnsiTheme="majorBidi" w:cstheme="majorBidi"/>
        </w:rPr>
        <w:t>A project board will be established to provide strategic guidance, ensure alignment with national priorities, and oversee progress. The Board will include representatives from UNDP, key government counterparts, and other relevant stakeholders. Where necessary, a technical advisory group may also be formed to provide thematic expertise and ensure coherence with sectoral strategies.</w:t>
      </w:r>
    </w:p>
    <w:p w14:paraId="5F40F1F8" w14:textId="77777777" w:rsidR="0062751D" w:rsidRDefault="0062751D" w:rsidP="0062751D">
      <w:pPr>
        <w:rPr>
          <w:rFonts w:asciiTheme="majorBidi" w:hAnsiTheme="majorBidi" w:cstheme="majorBidi"/>
        </w:rPr>
      </w:pPr>
    </w:p>
    <w:p w14:paraId="31B1A7AF" w14:textId="5A6491F9" w:rsidR="0062751D" w:rsidRPr="0062751D" w:rsidRDefault="000369D7" w:rsidP="0062751D">
      <w:pPr>
        <w:rPr>
          <w:rFonts w:asciiTheme="majorBidi" w:hAnsiTheme="majorBidi" w:cstheme="majorBidi"/>
          <w:lang w:val="en-US"/>
        </w:rPr>
      </w:pPr>
      <w:r>
        <w:rPr>
          <w:rFonts w:asciiTheme="majorBidi" w:hAnsiTheme="majorBidi" w:cstheme="majorBidi"/>
          <w:lang w:val="en-US"/>
        </w:rPr>
        <w:pict w14:anchorId="719F9D01">
          <v:rect id="_x0000_i1025" style="width:0;height:1.5pt" o:hralign="center" o:hrstd="t" o:hr="t" fillcolor="#a0a0a0" stroked="f"/>
        </w:pict>
      </w:r>
    </w:p>
    <w:p w14:paraId="077AA338" w14:textId="77777777" w:rsidR="0062751D" w:rsidRPr="0062751D" w:rsidRDefault="0062751D" w:rsidP="0062751D">
      <w:pPr>
        <w:rPr>
          <w:rFonts w:asciiTheme="majorBidi" w:hAnsiTheme="majorBidi" w:cstheme="majorBidi"/>
          <w:b/>
          <w:bCs/>
          <w:lang w:val="en-US"/>
        </w:rPr>
      </w:pPr>
      <w:r w:rsidRPr="0062751D">
        <w:rPr>
          <w:rFonts w:asciiTheme="majorBidi" w:hAnsiTheme="majorBidi" w:cstheme="majorBidi"/>
          <w:b/>
          <w:bCs/>
          <w:lang w:val="en-US"/>
        </w:rPr>
        <w:t>4.1 Implementation Modality</w:t>
      </w:r>
    </w:p>
    <w:p w14:paraId="06D454A1" w14:textId="77777777" w:rsidR="0062751D" w:rsidRPr="0062751D" w:rsidRDefault="0062751D" w:rsidP="0062751D">
      <w:pPr>
        <w:rPr>
          <w:rFonts w:asciiTheme="majorBidi" w:hAnsiTheme="majorBidi" w:cstheme="majorBidi"/>
          <w:lang w:val="en-US"/>
        </w:rPr>
      </w:pPr>
      <w:r w:rsidRPr="0062751D">
        <w:rPr>
          <w:rFonts w:asciiTheme="majorBidi" w:hAnsiTheme="majorBidi" w:cstheme="majorBidi"/>
          <w:lang w:val="en-US"/>
        </w:rPr>
        <w:t>Under DIM, UNDP Libya will be directly responsible for the management, implementation, monitoring, and reporting of all project activities. This includes:</w:t>
      </w:r>
    </w:p>
    <w:p w14:paraId="1ABF65F1" w14:textId="77777777" w:rsidR="0062751D" w:rsidRPr="0062751D" w:rsidRDefault="0062751D" w:rsidP="0062751D">
      <w:pPr>
        <w:numPr>
          <w:ilvl w:val="0"/>
          <w:numId w:val="66"/>
        </w:numPr>
        <w:rPr>
          <w:rFonts w:asciiTheme="majorBidi" w:hAnsiTheme="majorBidi" w:cstheme="majorBidi"/>
          <w:lang w:val="en-US"/>
        </w:rPr>
      </w:pPr>
      <w:r w:rsidRPr="0062751D">
        <w:rPr>
          <w:rFonts w:asciiTheme="majorBidi" w:hAnsiTheme="majorBidi" w:cstheme="majorBidi"/>
          <w:lang w:val="en-US"/>
        </w:rPr>
        <w:t xml:space="preserve">Financial management and procurement of goods and </w:t>
      </w:r>
      <w:proofErr w:type="gramStart"/>
      <w:r w:rsidRPr="0062751D">
        <w:rPr>
          <w:rFonts w:asciiTheme="majorBidi" w:hAnsiTheme="majorBidi" w:cstheme="majorBidi"/>
          <w:lang w:val="en-US"/>
        </w:rPr>
        <w:t>services;</w:t>
      </w:r>
      <w:proofErr w:type="gramEnd"/>
    </w:p>
    <w:p w14:paraId="3BB68849" w14:textId="77777777" w:rsidR="0062751D" w:rsidRPr="0062751D" w:rsidRDefault="0062751D" w:rsidP="0062751D">
      <w:pPr>
        <w:numPr>
          <w:ilvl w:val="0"/>
          <w:numId w:val="66"/>
        </w:numPr>
        <w:rPr>
          <w:rFonts w:asciiTheme="majorBidi" w:hAnsiTheme="majorBidi" w:cstheme="majorBidi"/>
          <w:lang w:val="en-US"/>
        </w:rPr>
      </w:pPr>
      <w:r w:rsidRPr="0062751D">
        <w:rPr>
          <w:rFonts w:asciiTheme="majorBidi" w:hAnsiTheme="majorBidi" w:cstheme="majorBidi"/>
          <w:lang w:val="en-US"/>
        </w:rPr>
        <w:t xml:space="preserve">Recruitment and supervision of project personnel and </w:t>
      </w:r>
      <w:proofErr w:type="gramStart"/>
      <w:r w:rsidRPr="0062751D">
        <w:rPr>
          <w:rFonts w:asciiTheme="majorBidi" w:hAnsiTheme="majorBidi" w:cstheme="majorBidi"/>
          <w:lang w:val="en-US"/>
        </w:rPr>
        <w:t>consultants;</w:t>
      </w:r>
      <w:proofErr w:type="gramEnd"/>
    </w:p>
    <w:p w14:paraId="64971D6A" w14:textId="77777777" w:rsidR="0062751D" w:rsidRPr="0062751D" w:rsidRDefault="0062751D" w:rsidP="0062751D">
      <w:pPr>
        <w:numPr>
          <w:ilvl w:val="0"/>
          <w:numId w:val="66"/>
        </w:numPr>
        <w:rPr>
          <w:rFonts w:asciiTheme="majorBidi" w:hAnsiTheme="majorBidi" w:cstheme="majorBidi"/>
          <w:lang w:val="en-US"/>
        </w:rPr>
      </w:pPr>
      <w:r w:rsidRPr="0062751D">
        <w:rPr>
          <w:rFonts w:asciiTheme="majorBidi" w:hAnsiTheme="majorBidi" w:cstheme="majorBidi"/>
          <w:lang w:val="en-US"/>
        </w:rPr>
        <w:t>Oversight of subcontracts, grants, and other agreements with implementing partners; and</w:t>
      </w:r>
    </w:p>
    <w:p w14:paraId="14505935" w14:textId="77777777" w:rsidR="0062751D" w:rsidRPr="0062751D" w:rsidRDefault="0062751D" w:rsidP="0062751D">
      <w:pPr>
        <w:numPr>
          <w:ilvl w:val="0"/>
          <w:numId w:val="66"/>
        </w:numPr>
        <w:rPr>
          <w:rFonts w:asciiTheme="majorBidi" w:hAnsiTheme="majorBidi" w:cstheme="majorBidi"/>
          <w:lang w:val="en-US"/>
        </w:rPr>
      </w:pPr>
      <w:r w:rsidRPr="0062751D">
        <w:rPr>
          <w:rFonts w:asciiTheme="majorBidi" w:hAnsiTheme="majorBidi" w:cstheme="majorBidi"/>
          <w:lang w:val="en-US"/>
        </w:rPr>
        <w:t>Coordination with national counterparts, UN agencies, and development partners.</w:t>
      </w:r>
    </w:p>
    <w:p w14:paraId="697AF6BB" w14:textId="77777777" w:rsidR="0062751D" w:rsidRPr="0062751D" w:rsidRDefault="0062751D" w:rsidP="0062751D">
      <w:pPr>
        <w:rPr>
          <w:rFonts w:asciiTheme="majorBidi" w:hAnsiTheme="majorBidi" w:cstheme="majorBidi"/>
          <w:lang w:val="en-US"/>
        </w:rPr>
      </w:pPr>
      <w:r w:rsidRPr="0062751D">
        <w:rPr>
          <w:rFonts w:asciiTheme="majorBidi" w:hAnsiTheme="majorBidi" w:cstheme="majorBidi"/>
          <w:lang w:val="en-US"/>
        </w:rPr>
        <w:t>UNDP will ensure that implementation is aligned with national policies, laws, and standards while adhering to UNDP’s fiduciary, procurement, and social and environmental safeguards.</w:t>
      </w:r>
    </w:p>
    <w:p w14:paraId="2D5851C8" w14:textId="77777777" w:rsidR="0062751D" w:rsidRPr="0062751D" w:rsidRDefault="0062751D" w:rsidP="0062751D">
      <w:pPr>
        <w:rPr>
          <w:rFonts w:asciiTheme="majorBidi" w:hAnsiTheme="majorBidi" w:cstheme="majorBidi"/>
          <w:lang w:val="en-US"/>
        </w:rPr>
      </w:pPr>
      <w:r w:rsidRPr="0062751D">
        <w:rPr>
          <w:rFonts w:asciiTheme="majorBidi" w:hAnsiTheme="majorBidi" w:cstheme="majorBidi"/>
          <w:lang w:val="en-US"/>
        </w:rPr>
        <w:t xml:space="preserve">Whenever feasible, the project will promote </w:t>
      </w:r>
      <w:r w:rsidRPr="0062751D">
        <w:rPr>
          <w:rFonts w:asciiTheme="majorBidi" w:hAnsiTheme="majorBidi" w:cstheme="majorBidi"/>
          <w:b/>
          <w:bCs/>
          <w:lang w:val="en-US"/>
        </w:rPr>
        <w:t>capacity transfer to national institutions</w:t>
      </w:r>
      <w:r w:rsidRPr="0062751D">
        <w:rPr>
          <w:rFonts w:asciiTheme="majorBidi" w:hAnsiTheme="majorBidi" w:cstheme="majorBidi"/>
          <w:lang w:val="en-US"/>
        </w:rPr>
        <w:t>, encouraging gradual transition toward greater national implementation readiness.</w:t>
      </w:r>
    </w:p>
    <w:p w14:paraId="30462413" w14:textId="77777777" w:rsidR="0062751D" w:rsidRPr="0062751D" w:rsidRDefault="000369D7" w:rsidP="0062751D">
      <w:pPr>
        <w:rPr>
          <w:rFonts w:asciiTheme="majorBidi" w:hAnsiTheme="majorBidi" w:cstheme="majorBidi"/>
          <w:lang w:val="en-US"/>
        </w:rPr>
      </w:pPr>
      <w:r>
        <w:rPr>
          <w:rFonts w:asciiTheme="majorBidi" w:hAnsiTheme="majorBidi" w:cstheme="majorBidi"/>
          <w:lang w:val="en-US"/>
        </w:rPr>
        <w:pict w14:anchorId="1357260E">
          <v:rect id="_x0000_i1026" style="width:0;height:1.5pt" o:hralign="center" o:hrstd="t" o:hr="t" fillcolor="#a0a0a0" stroked="f"/>
        </w:pict>
      </w:r>
    </w:p>
    <w:p w14:paraId="0DE2AC25" w14:textId="77777777" w:rsidR="0062751D" w:rsidRPr="0062751D" w:rsidRDefault="0062751D" w:rsidP="0062751D">
      <w:pPr>
        <w:rPr>
          <w:rFonts w:asciiTheme="majorBidi" w:hAnsiTheme="majorBidi" w:cstheme="majorBidi"/>
          <w:b/>
          <w:bCs/>
          <w:lang w:val="en-US"/>
        </w:rPr>
      </w:pPr>
      <w:r w:rsidRPr="0062751D">
        <w:rPr>
          <w:rFonts w:asciiTheme="majorBidi" w:hAnsiTheme="majorBidi" w:cstheme="majorBidi"/>
          <w:b/>
          <w:bCs/>
          <w:lang w:val="en-US"/>
        </w:rPr>
        <w:t>4.2 Management and Coordination Structure</w:t>
      </w:r>
    </w:p>
    <w:p w14:paraId="4BF2C69B" w14:textId="77777777" w:rsidR="0062751D" w:rsidRPr="0062751D" w:rsidRDefault="0062751D" w:rsidP="0062751D">
      <w:pPr>
        <w:rPr>
          <w:rFonts w:asciiTheme="majorBidi" w:hAnsiTheme="majorBidi" w:cstheme="majorBidi"/>
          <w:lang w:val="en-US"/>
        </w:rPr>
      </w:pPr>
      <w:r w:rsidRPr="0062751D">
        <w:rPr>
          <w:rFonts w:asciiTheme="majorBidi" w:hAnsiTheme="majorBidi" w:cstheme="majorBidi"/>
          <w:lang w:val="en-US"/>
        </w:rPr>
        <w:t>The project will be managed through a multi-layered governance structure designed to ensure strategic guidance, operational coordination, and accountability.</w:t>
      </w:r>
    </w:p>
    <w:p w14:paraId="3BBA06DE" w14:textId="77777777" w:rsidR="0062751D" w:rsidRPr="0062751D" w:rsidRDefault="0062751D" w:rsidP="0062751D">
      <w:pPr>
        <w:rPr>
          <w:rFonts w:asciiTheme="majorBidi" w:hAnsiTheme="majorBidi" w:cstheme="majorBidi"/>
          <w:b/>
          <w:bCs/>
          <w:lang w:val="en-US"/>
        </w:rPr>
      </w:pPr>
      <w:r w:rsidRPr="0062751D">
        <w:rPr>
          <w:rFonts w:asciiTheme="majorBidi" w:hAnsiTheme="majorBidi" w:cstheme="majorBidi"/>
          <w:b/>
          <w:bCs/>
          <w:lang w:val="en-US"/>
        </w:rPr>
        <w:t>a) Project Board</w:t>
      </w:r>
    </w:p>
    <w:p w14:paraId="6AA65554" w14:textId="77777777" w:rsidR="0062751D" w:rsidRPr="0062751D" w:rsidRDefault="0062751D" w:rsidP="0062751D">
      <w:pPr>
        <w:rPr>
          <w:rFonts w:asciiTheme="majorBidi" w:hAnsiTheme="majorBidi" w:cstheme="majorBidi"/>
          <w:lang w:val="en-US"/>
        </w:rPr>
      </w:pPr>
      <w:r w:rsidRPr="0062751D">
        <w:rPr>
          <w:rFonts w:asciiTheme="majorBidi" w:hAnsiTheme="majorBidi" w:cstheme="majorBidi"/>
          <w:lang w:val="en-US"/>
        </w:rPr>
        <w:t>The Project Board will serve as the strategic decision-making and oversight body, responsible for ensuring that the project remains aligned with national priorities and delivers expected results.</w:t>
      </w:r>
    </w:p>
    <w:p w14:paraId="48B7A2AE" w14:textId="77777777" w:rsidR="0062751D" w:rsidRPr="0062751D" w:rsidRDefault="0062751D" w:rsidP="0062751D">
      <w:pPr>
        <w:rPr>
          <w:rFonts w:asciiTheme="majorBidi" w:hAnsiTheme="majorBidi" w:cstheme="majorBidi"/>
          <w:lang w:val="en-US"/>
        </w:rPr>
      </w:pPr>
      <w:r w:rsidRPr="0062751D">
        <w:rPr>
          <w:rFonts w:asciiTheme="majorBidi" w:hAnsiTheme="majorBidi" w:cstheme="majorBidi"/>
          <w:b/>
          <w:bCs/>
          <w:lang w:val="en-US"/>
        </w:rPr>
        <w:t>Key Responsibilities:</w:t>
      </w:r>
    </w:p>
    <w:p w14:paraId="47E8BB96" w14:textId="77777777" w:rsidR="0062751D" w:rsidRPr="0062751D" w:rsidRDefault="0062751D" w:rsidP="0062751D">
      <w:pPr>
        <w:numPr>
          <w:ilvl w:val="0"/>
          <w:numId w:val="68"/>
        </w:numPr>
        <w:rPr>
          <w:rFonts w:asciiTheme="majorBidi" w:hAnsiTheme="majorBidi" w:cstheme="majorBidi"/>
          <w:lang w:val="en-US"/>
        </w:rPr>
      </w:pPr>
      <w:r w:rsidRPr="0062751D">
        <w:rPr>
          <w:rFonts w:asciiTheme="majorBidi" w:hAnsiTheme="majorBidi" w:cstheme="majorBidi"/>
          <w:lang w:val="en-US"/>
        </w:rPr>
        <w:t xml:space="preserve">Approve annual work plans and </w:t>
      </w:r>
      <w:proofErr w:type="gramStart"/>
      <w:r w:rsidRPr="0062751D">
        <w:rPr>
          <w:rFonts w:asciiTheme="majorBidi" w:hAnsiTheme="majorBidi" w:cstheme="majorBidi"/>
          <w:lang w:val="en-US"/>
        </w:rPr>
        <w:t>budgets;</w:t>
      </w:r>
      <w:proofErr w:type="gramEnd"/>
    </w:p>
    <w:p w14:paraId="4671432E" w14:textId="77777777" w:rsidR="0062751D" w:rsidRPr="0062751D" w:rsidRDefault="0062751D" w:rsidP="0062751D">
      <w:pPr>
        <w:numPr>
          <w:ilvl w:val="0"/>
          <w:numId w:val="68"/>
        </w:numPr>
        <w:rPr>
          <w:rFonts w:asciiTheme="majorBidi" w:hAnsiTheme="majorBidi" w:cstheme="majorBidi"/>
          <w:lang w:val="en-US"/>
        </w:rPr>
      </w:pPr>
      <w:r w:rsidRPr="0062751D">
        <w:rPr>
          <w:rFonts w:asciiTheme="majorBidi" w:hAnsiTheme="majorBidi" w:cstheme="majorBidi"/>
          <w:lang w:val="en-US"/>
        </w:rPr>
        <w:t xml:space="preserve">Review progress and address strategic or policy </w:t>
      </w:r>
      <w:proofErr w:type="gramStart"/>
      <w:r w:rsidRPr="0062751D">
        <w:rPr>
          <w:rFonts w:asciiTheme="majorBidi" w:hAnsiTheme="majorBidi" w:cstheme="majorBidi"/>
          <w:lang w:val="en-US"/>
        </w:rPr>
        <w:t>constraints;</w:t>
      </w:r>
      <w:proofErr w:type="gramEnd"/>
    </w:p>
    <w:p w14:paraId="022B25D0" w14:textId="77777777" w:rsidR="0062751D" w:rsidRPr="0062751D" w:rsidRDefault="0062751D" w:rsidP="0062751D">
      <w:pPr>
        <w:numPr>
          <w:ilvl w:val="0"/>
          <w:numId w:val="68"/>
        </w:numPr>
        <w:rPr>
          <w:rFonts w:asciiTheme="majorBidi" w:hAnsiTheme="majorBidi" w:cstheme="majorBidi"/>
          <w:lang w:val="en-US"/>
        </w:rPr>
      </w:pPr>
      <w:r w:rsidRPr="0062751D">
        <w:rPr>
          <w:rFonts w:asciiTheme="majorBidi" w:hAnsiTheme="majorBidi" w:cstheme="majorBidi"/>
          <w:lang w:val="en-US"/>
        </w:rPr>
        <w:t xml:space="preserve">Endorse annual progress reports and evaluation </w:t>
      </w:r>
      <w:proofErr w:type="gramStart"/>
      <w:r w:rsidRPr="0062751D">
        <w:rPr>
          <w:rFonts w:asciiTheme="majorBidi" w:hAnsiTheme="majorBidi" w:cstheme="majorBidi"/>
          <w:lang w:val="en-US"/>
        </w:rPr>
        <w:t>findings;</w:t>
      </w:r>
      <w:proofErr w:type="gramEnd"/>
    </w:p>
    <w:p w14:paraId="4C5657D5" w14:textId="77777777" w:rsidR="0062751D" w:rsidRPr="0062751D" w:rsidRDefault="0062751D" w:rsidP="0062751D">
      <w:pPr>
        <w:numPr>
          <w:ilvl w:val="0"/>
          <w:numId w:val="68"/>
        </w:numPr>
        <w:rPr>
          <w:rFonts w:asciiTheme="majorBidi" w:hAnsiTheme="majorBidi" w:cstheme="majorBidi"/>
          <w:lang w:val="en-US"/>
        </w:rPr>
      </w:pPr>
      <w:r w:rsidRPr="0062751D">
        <w:rPr>
          <w:rFonts w:asciiTheme="majorBidi" w:hAnsiTheme="majorBidi" w:cstheme="majorBidi"/>
          <w:lang w:val="en-US"/>
        </w:rPr>
        <w:t>Ensure coordination and complementarity with other governance initiatives.</w:t>
      </w:r>
    </w:p>
    <w:p w14:paraId="277453DC" w14:textId="7A5C2121" w:rsidR="0062751D" w:rsidRPr="0062751D" w:rsidRDefault="0062751D" w:rsidP="0062751D">
      <w:pPr>
        <w:rPr>
          <w:rFonts w:asciiTheme="majorBidi" w:hAnsiTheme="majorBidi" w:cstheme="majorBidi"/>
          <w:lang w:val="en-US"/>
        </w:rPr>
      </w:pPr>
      <w:r w:rsidRPr="0062751D">
        <w:rPr>
          <w:rFonts w:asciiTheme="majorBidi" w:hAnsiTheme="majorBidi" w:cstheme="majorBidi"/>
          <w:lang w:val="en-US"/>
        </w:rPr>
        <w:t>The Project Board will meet at least once a year and may convene extraordinary sessions as required.</w:t>
      </w:r>
    </w:p>
    <w:p w14:paraId="34C1E25C" w14:textId="150FB47C" w:rsidR="0062751D" w:rsidRPr="0062751D" w:rsidRDefault="0062751D" w:rsidP="0062751D">
      <w:pPr>
        <w:rPr>
          <w:rFonts w:asciiTheme="majorBidi" w:hAnsiTheme="majorBidi" w:cstheme="majorBidi"/>
          <w:lang w:val="en-US"/>
        </w:rPr>
      </w:pPr>
    </w:p>
    <w:p w14:paraId="16B6992F" w14:textId="77777777" w:rsidR="0062751D" w:rsidRDefault="0062751D" w:rsidP="0062751D">
      <w:pPr>
        <w:rPr>
          <w:rFonts w:asciiTheme="majorBidi" w:hAnsiTheme="majorBidi" w:cstheme="majorBidi"/>
          <w:b/>
          <w:bCs/>
          <w:lang w:val="en-US"/>
        </w:rPr>
      </w:pPr>
      <w:r w:rsidRPr="0062751D">
        <w:rPr>
          <w:rFonts w:asciiTheme="majorBidi" w:hAnsiTheme="majorBidi" w:cstheme="majorBidi"/>
          <w:b/>
          <w:bCs/>
          <w:lang w:val="en-US"/>
        </w:rPr>
        <w:t>b) Project Management Unit (PMU)</w:t>
      </w:r>
    </w:p>
    <w:p w14:paraId="130827AD" w14:textId="7D67EB30" w:rsidR="0062751D" w:rsidRPr="0062751D" w:rsidRDefault="0062751D" w:rsidP="0062751D">
      <w:pPr>
        <w:rPr>
          <w:rFonts w:asciiTheme="majorBidi" w:hAnsiTheme="majorBidi" w:cstheme="majorBidi"/>
          <w:b/>
          <w:bCs/>
          <w:lang w:val="en-US"/>
        </w:rPr>
      </w:pPr>
      <w:r w:rsidRPr="0062751D">
        <w:rPr>
          <w:rFonts w:asciiTheme="majorBidi" w:hAnsiTheme="majorBidi" w:cstheme="majorBidi"/>
          <w:lang w:val="en-US"/>
        </w:rPr>
        <w:t>will be established within UNDP Libya’s Governance and Rule of Law (</w:t>
      </w:r>
      <w:proofErr w:type="spellStart"/>
      <w:r w:rsidRPr="0062751D">
        <w:rPr>
          <w:rFonts w:asciiTheme="majorBidi" w:hAnsiTheme="majorBidi" w:cstheme="majorBidi"/>
          <w:lang w:val="en-US"/>
        </w:rPr>
        <w:t>GRoL</w:t>
      </w:r>
      <w:proofErr w:type="spellEnd"/>
      <w:r w:rsidRPr="0062751D">
        <w:rPr>
          <w:rFonts w:asciiTheme="majorBidi" w:hAnsiTheme="majorBidi" w:cstheme="majorBidi"/>
          <w:lang w:val="en-US"/>
        </w:rPr>
        <w:t>) team to manage day-to-day implementation.</w:t>
      </w:r>
    </w:p>
    <w:p w14:paraId="3AE6C2C8" w14:textId="77777777" w:rsidR="0062751D" w:rsidRPr="0062751D" w:rsidRDefault="0062751D" w:rsidP="0062751D">
      <w:pPr>
        <w:rPr>
          <w:rFonts w:asciiTheme="majorBidi" w:hAnsiTheme="majorBidi" w:cstheme="majorBidi"/>
          <w:lang w:val="en-US"/>
        </w:rPr>
      </w:pPr>
      <w:r w:rsidRPr="0062751D">
        <w:rPr>
          <w:rFonts w:asciiTheme="majorBidi" w:hAnsiTheme="majorBidi" w:cstheme="majorBidi"/>
          <w:b/>
          <w:bCs/>
          <w:lang w:val="en-US"/>
        </w:rPr>
        <w:t>Key Functions of the PMU:</w:t>
      </w:r>
    </w:p>
    <w:p w14:paraId="41CB4F91" w14:textId="77777777" w:rsidR="0062751D" w:rsidRPr="0062751D" w:rsidRDefault="0062751D" w:rsidP="0062751D">
      <w:pPr>
        <w:numPr>
          <w:ilvl w:val="0"/>
          <w:numId w:val="69"/>
        </w:numPr>
        <w:rPr>
          <w:rFonts w:asciiTheme="majorBidi" w:hAnsiTheme="majorBidi" w:cstheme="majorBidi"/>
          <w:lang w:val="en-US"/>
        </w:rPr>
      </w:pPr>
      <w:r w:rsidRPr="0062751D">
        <w:rPr>
          <w:rFonts w:asciiTheme="majorBidi" w:hAnsiTheme="majorBidi" w:cstheme="majorBidi"/>
          <w:lang w:val="en-US"/>
        </w:rPr>
        <w:t xml:space="preserve">Operational planning and </w:t>
      </w:r>
      <w:proofErr w:type="gramStart"/>
      <w:r w:rsidRPr="0062751D">
        <w:rPr>
          <w:rFonts w:asciiTheme="majorBidi" w:hAnsiTheme="majorBidi" w:cstheme="majorBidi"/>
          <w:lang w:val="en-US"/>
        </w:rPr>
        <w:t>coordination;</w:t>
      </w:r>
      <w:proofErr w:type="gramEnd"/>
    </w:p>
    <w:p w14:paraId="2FB85082" w14:textId="77777777" w:rsidR="0062751D" w:rsidRPr="0062751D" w:rsidRDefault="0062751D" w:rsidP="0062751D">
      <w:pPr>
        <w:numPr>
          <w:ilvl w:val="0"/>
          <w:numId w:val="69"/>
        </w:numPr>
        <w:rPr>
          <w:rFonts w:asciiTheme="majorBidi" w:hAnsiTheme="majorBidi" w:cstheme="majorBidi"/>
          <w:lang w:val="en-US"/>
        </w:rPr>
      </w:pPr>
      <w:r w:rsidRPr="0062751D">
        <w:rPr>
          <w:rFonts w:asciiTheme="majorBidi" w:hAnsiTheme="majorBidi" w:cstheme="majorBidi"/>
          <w:lang w:val="en-US"/>
        </w:rPr>
        <w:t xml:space="preserve">Oversight of financial, administrative, and procurement </w:t>
      </w:r>
      <w:proofErr w:type="gramStart"/>
      <w:r w:rsidRPr="0062751D">
        <w:rPr>
          <w:rFonts w:asciiTheme="majorBidi" w:hAnsiTheme="majorBidi" w:cstheme="majorBidi"/>
          <w:lang w:val="en-US"/>
        </w:rPr>
        <w:t>functions;</w:t>
      </w:r>
      <w:proofErr w:type="gramEnd"/>
    </w:p>
    <w:p w14:paraId="4CF5551B" w14:textId="77777777" w:rsidR="0062751D" w:rsidRPr="0062751D" w:rsidRDefault="0062751D" w:rsidP="0062751D">
      <w:pPr>
        <w:numPr>
          <w:ilvl w:val="0"/>
          <w:numId w:val="69"/>
        </w:numPr>
        <w:rPr>
          <w:rFonts w:asciiTheme="majorBidi" w:hAnsiTheme="majorBidi" w:cstheme="majorBidi"/>
          <w:lang w:val="en-US"/>
        </w:rPr>
      </w:pPr>
      <w:r w:rsidRPr="0062751D">
        <w:rPr>
          <w:rFonts w:asciiTheme="majorBidi" w:hAnsiTheme="majorBidi" w:cstheme="majorBidi"/>
          <w:lang w:val="en-US"/>
        </w:rPr>
        <w:t xml:space="preserve">Management of project personnel, consultants, and service </w:t>
      </w:r>
      <w:proofErr w:type="gramStart"/>
      <w:r w:rsidRPr="0062751D">
        <w:rPr>
          <w:rFonts w:asciiTheme="majorBidi" w:hAnsiTheme="majorBidi" w:cstheme="majorBidi"/>
          <w:lang w:val="en-US"/>
        </w:rPr>
        <w:t>providers;</w:t>
      </w:r>
      <w:proofErr w:type="gramEnd"/>
    </w:p>
    <w:p w14:paraId="7ACECA64" w14:textId="77777777" w:rsidR="0062751D" w:rsidRPr="0062751D" w:rsidRDefault="0062751D" w:rsidP="0062751D">
      <w:pPr>
        <w:numPr>
          <w:ilvl w:val="0"/>
          <w:numId w:val="69"/>
        </w:numPr>
        <w:rPr>
          <w:rFonts w:asciiTheme="majorBidi" w:hAnsiTheme="majorBidi" w:cstheme="majorBidi"/>
          <w:lang w:val="en-US"/>
        </w:rPr>
      </w:pPr>
      <w:r w:rsidRPr="0062751D">
        <w:rPr>
          <w:rFonts w:asciiTheme="majorBidi" w:hAnsiTheme="majorBidi" w:cstheme="majorBidi"/>
          <w:lang w:val="en-US"/>
        </w:rPr>
        <w:t xml:space="preserve">Coordination with national institutions and local </w:t>
      </w:r>
      <w:proofErr w:type="gramStart"/>
      <w:r w:rsidRPr="0062751D">
        <w:rPr>
          <w:rFonts w:asciiTheme="majorBidi" w:hAnsiTheme="majorBidi" w:cstheme="majorBidi"/>
          <w:lang w:val="en-US"/>
        </w:rPr>
        <w:t>partners;</w:t>
      </w:r>
      <w:proofErr w:type="gramEnd"/>
    </w:p>
    <w:p w14:paraId="6A375982" w14:textId="77777777" w:rsidR="0062751D" w:rsidRPr="0062751D" w:rsidRDefault="0062751D" w:rsidP="0062751D">
      <w:pPr>
        <w:numPr>
          <w:ilvl w:val="0"/>
          <w:numId w:val="69"/>
        </w:numPr>
        <w:rPr>
          <w:rFonts w:asciiTheme="majorBidi" w:hAnsiTheme="majorBidi" w:cstheme="majorBidi"/>
          <w:lang w:val="en-US"/>
        </w:rPr>
      </w:pPr>
      <w:r w:rsidRPr="0062751D">
        <w:rPr>
          <w:rFonts w:asciiTheme="majorBidi" w:hAnsiTheme="majorBidi" w:cstheme="majorBidi"/>
          <w:lang w:val="en-US"/>
        </w:rPr>
        <w:lastRenderedPageBreak/>
        <w:t xml:space="preserve">Monitoring, reporting, and communication of </w:t>
      </w:r>
      <w:proofErr w:type="gramStart"/>
      <w:r w:rsidRPr="0062751D">
        <w:rPr>
          <w:rFonts w:asciiTheme="majorBidi" w:hAnsiTheme="majorBidi" w:cstheme="majorBidi"/>
          <w:lang w:val="en-US"/>
        </w:rPr>
        <w:t>results;</w:t>
      </w:r>
      <w:proofErr w:type="gramEnd"/>
    </w:p>
    <w:p w14:paraId="6871C1BE" w14:textId="77777777" w:rsidR="0062751D" w:rsidRPr="0062751D" w:rsidRDefault="0062751D" w:rsidP="0062751D">
      <w:pPr>
        <w:numPr>
          <w:ilvl w:val="0"/>
          <w:numId w:val="69"/>
        </w:numPr>
        <w:rPr>
          <w:rFonts w:asciiTheme="majorBidi" w:hAnsiTheme="majorBidi" w:cstheme="majorBidi"/>
          <w:lang w:val="en-US"/>
        </w:rPr>
      </w:pPr>
      <w:r w:rsidRPr="0062751D">
        <w:rPr>
          <w:rFonts w:asciiTheme="majorBidi" w:hAnsiTheme="majorBidi" w:cstheme="majorBidi"/>
          <w:lang w:val="en-US"/>
        </w:rPr>
        <w:t>Ensuring gender and inclusion mainstreaming across all activities.</w:t>
      </w:r>
    </w:p>
    <w:p w14:paraId="6F2276FA" w14:textId="77777777" w:rsidR="0062751D" w:rsidRDefault="0062751D" w:rsidP="0062751D">
      <w:pPr>
        <w:rPr>
          <w:rFonts w:asciiTheme="majorBidi" w:hAnsiTheme="majorBidi" w:cstheme="majorBidi"/>
          <w:lang w:val="en-US"/>
        </w:rPr>
      </w:pPr>
      <w:r w:rsidRPr="0062751D">
        <w:rPr>
          <w:rFonts w:asciiTheme="majorBidi" w:hAnsiTheme="majorBidi" w:cstheme="majorBidi"/>
          <w:lang w:val="en-US"/>
        </w:rPr>
        <w:t>The PMU will work in close collaboration with UNDP’s operations, procurement, finance, and M&amp;E units to ensure compliance and coherence.</w:t>
      </w:r>
    </w:p>
    <w:p w14:paraId="45FA4E4F" w14:textId="77777777" w:rsidR="00B046D2" w:rsidRDefault="00B046D2" w:rsidP="0062751D">
      <w:pPr>
        <w:rPr>
          <w:rFonts w:asciiTheme="majorBidi" w:hAnsiTheme="majorBidi" w:cstheme="majorBidi"/>
          <w:lang w:val="en-US"/>
        </w:rPr>
      </w:pPr>
    </w:p>
    <w:p w14:paraId="07718FCE" w14:textId="77777777" w:rsidR="00B046D2" w:rsidRPr="00B046D2" w:rsidRDefault="00B046D2" w:rsidP="00B046D2">
      <w:pPr>
        <w:rPr>
          <w:rFonts w:asciiTheme="majorBidi" w:hAnsiTheme="majorBidi" w:cstheme="majorBidi"/>
          <w:b/>
          <w:bCs/>
          <w:lang w:val="en-US"/>
        </w:rPr>
      </w:pPr>
      <w:r w:rsidRPr="00B046D2">
        <w:rPr>
          <w:rFonts w:asciiTheme="majorBidi" w:hAnsiTheme="majorBidi" w:cstheme="majorBidi"/>
          <w:b/>
          <w:bCs/>
          <w:lang w:val="en-US"/>
        </w:rPr>
        <w:t>4.3 Coordination and Partnerships</w:t>
      </w:r>
    </w:p>
    <w:p w14:paraId="2AA67E1F" w14:textId="77777777" w:rsidR="00B046D2" w:rsidRPr="003F47F3" w:rsidRDefault="00B046D2" w:rsidP="00B046D2">
      <w:pPr>
        <w:rPr>
          <w:rFonts w:asciiTheme="majorBidi" w:hAnsiTheme="majorBidi" w:cstheme="majorBidi"/>
          <w:lang w:val="en-US"/>
        </w:rPr>
      </w:pPr>
      <w:r w:rsidRPr="003F47F3">
        <w:rPr>
          <w:rFonts w:asciiTheme="majorBidi" w:hAnsiTheme="majorBidi" w:cstheme="majorBidi"/>
          <w:lang w:val="en-US"/>
        </w:rPr>
        <w:t>The project will be fully integrated into UNDP’s Governance and Rule of Law Pillar and aligned with the UN Country Team’s (UNCT) joint programming under the UN Sustainable Development Cooperation Framework (UNSDCF).</w:t>
      </w:r>
    </w:p>
    <w:p w14:paraId="50412C26" w14:textId="77777777" w:rsidR="00B046D2" w:rsidRPr="003F47F3" w:rsidRDefault="00B046D2" w:rsidP="00B046D2">
      <w:pPr>
        <w:rPr>
          <w:rFonts w:asciiTheme="majorBidi" w:hAnsiTheme="majorBidi" w:cstheme="majorBidi"/>
          <w:b/>
          <w:bCs/>
          <w:lang w:val="en-US"/>
        </w:rPr>
      </w:pPr>
      <w:r w:rsidRPr="003F47F3">
        <w:rPr>
          <w:rFonts w:asciiTheme="majorBidi" w:hAnsiTheme="majorBidi" w:cstheme="majorBidi"/>
          <w:b/>
          <w:bCs/>
          <w:lang w:val="en-US"/>
        </w:rPr>
        <w:t>Internal Coordination within UNDP</w:t>
      </w:r>
    </w:p>
    <w:p w14:paraId="6F47932E" w14:textId="77777777" w:rsidR="00B046D2" w:rsidRPr="00B046D2" w:rsidRDefault="00B046D2" w:rsidP="00B046D2">
      <w:pPr>
        <w:rPr>
          <w:rFonts w:asciiTheme="majorBidi" w:hAnsiTheme="majorBidi" w:cstheme="majorBidi"/>
          <w:lang w:val="en-US"/>
        </w:rPr>
      </w:pPr>
      <w:r w:rsidRPr="00B046D2">
        <w:rPr>
          <w:rFonts w:asciiTheme="majorBidi" w:hAnsiTheme="majorBidi" w:cstheme="majorBidi"/>
          <w:lang w:val="en-US"/>
        </w:rPr>
        <w:t>The project will coordinate closely with:</w:t>
      </w:r>
    </w:p>
    <w:p w14:paraId="27E642B3" w14:textId="77777777" w:rsidR="00B046D2" w:rsidRPr="00B046D2" w:rsidRDefault="00B046D2" w:rsidP="00B046D2">
      <w:pPr>
        <w:numPr>
          <w:ilvl w:val="0"/>
          <w:numId w:val="70"/>
        </w:numPr>
        <w:rPr>
          <w:rFonts w:asciiTheme="majorBidi" w:hAnsiTheme="majorBidi" w:cstheme="majorBidi"/>
          <w:lang w:val="en-US"/>
        </w:rPr>
      </w:pPr>
      <w:r w:rsidRPr="00B046D2">
        <w:rPr>
          <w:rFonts w:asciiTheme="majorBidi" w:hAnsiTheme="majorBidi" w:cstheme="majorBidi"/>
          <w:b/>
          <w:bCs/>
          <w:lang w:val="en-US"/>
        </w:rPr>
        <w:t>Rule of Law and Access to Justice Project</w:t>
      </w:r>
      <w:r w:rsidRPr="00B046D2">
        <w:rPr>
          <w:rFonts w:asciiTheme="majorBidi" w:hAnsiTheme="majorBidi" w:cstheme="majorBidi"/>
          <w:lang w:val="en-US"/>
        </w:rPr>
        <w:t xml:space="preserve"> – to ensure complementarity on integrity, accountability, and oversight </w:t>
      </w:r>
      <w:proofErr w:type="gramStart"/>
      <w:r w:rsidRPr="00B046D2">
        <w:rPr>
          <w:rFonts w:asciiTheme="majorBidi" w:hAnsiTheme="majorBidi" w:cstheme="majorBidi"/>
          <w:lang w:val="en-US"/>
        </w:rPr>
        <w:t>mechanisms;</w:t>
      </w:r>
      <w:proofErr w:type="gramEnd"/>
    </w:p>
    <w:p w14:paraId="47999196" w14:textId="5000E1FA" w:rsidR="00B046D2" w:rsidRPr="00B046D2" w:rsidRDefault="00B046D2" w:rsidP="00B046D2">
      <w:pPr>
        <w:numPr>
          <w:ilvl w:val="0"/>
          <w:numId w:val="70"/>
        </w:numPr>
        <w:rPr>
          <w:rFonts w:asciiTheme="majorBidi" w:hAnsiTheme="majorBidi" w:cstheme="majorBidi"/>
          <w:lang w:val="en-US"/>
        </w:rPr>
      </w:pPr>
      <w:r w:rsidRPr="00B046D2">
        <w:rPr>
          <w:rFonts w:asciiTheme="majorBidi" w:hAnsiTheme="majorBidi" w:cstheme="majorBidi"/>
          <w:b/>
          <w:bCs/>
          <w:lang w:val="en-US"/>
        </w:rPr>
        <w:t xml:space="preserve">Resilience and </w:t>
      </w:r>
      <w:r>
        <w:rPr>
          <w:rFonts w:asciiTheme="majorBidi" w:hAnsiTheme="majorBidi" w:cstheme="majorBidi"/>
          <w:b/>
          <w:bCs/>
          <w:lang w:val="en-US"/>
        </w:rPr>
        <w:t>peacebuilding</w:t>
      </w:r>
      <w:r w:rsidRPr="00B046D2">
        <w:rPr>
          <w:rFonts w:asciiTheme="majorBidi" w:hAnsiTheme="majorBidi" w:cstheme="majorBidi"/>
          <w:b/>
          <w:bCs/>
          <w:lang w:val="en-US"/>
        </w:rPr>
        <w:t xml:space="preserve"> </w:t>
      </w:r>
      <w:r>
        <w:rPr>
          <w:rFonts w:asciiTheme="majorBidi" w:hAnsiTheme="majorBidi" w:cstheme="majorBidi"/>
          <w:b/>
          <w:bCs/>
          <w:lang w:val="en-US"/>
        </w:rPr>
        <w:t>Pillar</w:t>
      </w:r>
      <w:r w:rsidRPr="00B046D2">
        <w:rPr>
          <w:rFonts w:asciiTheme="majorBidi" w:hAnsiTheme="majorBidi" w:cstheme="majorBidi"/>
          <w:lang w:val="en-US"/>
        </w:rPr>
        <w:t xml:space="preserve"> – for synergies in fiscal transparency and local </w:t>
      </w:r>
      <w:proofErr w:type="gramStart"/>
      <w:r w:rsidRPr="00B046D2">
        <w:rPr>
          <w:rFonts w:asciiTheme="majorBidi" w:hAnsiTheme="majorBidi" w:cstheme="majorBidi"/>
          <w:lang w:val="en-US"/>
        </w:rPr>
        <w:t>governance;</w:t>
      </w:r>
      <w:proofErr w:type="gramEnd"/>
    </w:p>
    <w:p w14:paraId="6973090C" w14:textId="4CEA050B" w:rsidR="00B046D2" w:rsidRPr="00B046D2" w:rsidRDefault="00B046D2" w:rsidP="00B046D2">
      <w:pPr>
        <w:numPr>
          <w:ilvl w:val="0"/>
          <w:numId w:val="70"/>
        </w:numPr>
        <w:rPr>
          <w:rFonts w:asciiTheme="majorBidi" w:hAnsiTheme="majorBidi" w:cstheme="majorBidi"/>
          <w:lang w:val="en-US"/>
        </w:rPr>
      </w:pPr>
      <w:r w:rsidRPr="00B046D2">
        <w:rPr>
          <w:rFonts w:asciiTheme="majorBidi" w:hAnsiTheme="majorBidi" w:cstheme="majorBidi"/>
          <w:b/>
          <w:bCs/>
          <w:lang w:val="en-US"/>
        </w:rPr>
        <w:t xml:space="preserve">Environment </w:t>
      </w:r>
      <w:r>
        <w:rPr>
          <w:rFonts w:asciiTheme="majorBidi" w:hAnsiTheme="majorBidi" w:cstheme="majorBidi"/>
          <w:b/>
          <w:bCs/>
          <w:lang w:val="en-US"/>
        </w:rPr>
        <w:t>Pillar</w:t>
      </w:r>
      <w:r w:rsidRPr="00B046D2">
        <w:rPr>
          <w:rFonts w:asciiTheme="majorBidi" w:hAnsiTheme="majorBidi" w:cstheme="majorBidi"/>
          <w:lang w:val="en-US"/>
        </w:rPr>
        <w:t xml:space="preserve"> – to promote good governance principles in environmental and climate-related decision-making.</w:t>
      </w:r>
    </w:p>
    <w:p w14:paraId="7D2EFE3A" w14:textId="77777777" w:rsidR="00B046D2" w:rsidRPr="00B046D2" w:rsidRDefault="00B046D2" w:rsidP="00B046D2">
      <w:pPr>
        <w:rPr>
          <w:rFonts w:asciiTheme="majorBidi" w:hAnsiTheme="majorBidi" w:cstheme="majorBidi"/>
          <w:b/>
          <w:bCs/>
          <w:lang w:val="en-US"/>
        </w:rPr>
      </w:pPr>
      <w:r w:rsidRPr="00B046D2">
        <w:rPr>
          <w:rFonts w:asciiTheme="majorBidi" w:hAnsiTheme="majorBidi" w:cstheme="majorBidi"/>
          <w:b/>
          <w:bCs/>
          <w:lang w:val="en-US"/>
        </w:rPr>
        <w:t>External Coordination</w:t>
      </w:r>
    </w:p>
    <w:p w14:paraId="0EDBF45B" w14:textId="77777777" w:rsidR="00B046D2" w:rsidRPr="00B046D2" w:rsidRDefault="00B046D2" w:rsidP="00B046D2">
      <w:pPr>
        <w:numPr>
          <w:ilvl w:val="0"/>
          <w:numId w:val="71"/>
        </w:numPr>
        <w:rPr>
          <w:rFonts w:asciiTheme="majorBidi" w:hAnsiTheme="majorBidi" w:cstheme="majorBidi"/>
          <w:lang w:val="en-US"/>
        </w:rPr>
      </w:pPr>
      <w:r w:rsidRPr="00B046D2">
        <w:rPr>
          <w:rFonts w:asciiTheme="majorBidi" w:hAnsiTheme="majorBidi" w:cstheme="majorBidi"/>
          <w:lang w:val="en-US"/>
        </w:rPr>
        <w:t xml:space="preserve">Collaboration with UNSMIL on governance reform and peacebuilding </w:t>
      </w:r>
      <w:proofErr w:type="gramStart"/>
      <w:r w:rsidRPr="00B046D2">
        <w:rPr>
          <w:rFonts w:asciiTheme="majorBidi" w:hAnsiTheme="majorBidi" w:cstheme="majorBidi"/>
          <w:lang w:val="en-US"/>
        </w:rPr>
        <w:t>linkages;</w:t>
      </w:r>
      <w:proofErr w:type="gramEnd"/>
    </w:p>
    <w:p w14:paraId="2739EF26" w14:textId="77777777" w:rsidR="00B046D2" w:rsidRPr="00B046D2" w:rsidRDefault="00B046D2" w:rsidP="00B046D2">
      <w:pPr>
        <w:numPr>
          <w:ilvl w:val="0"/>
          <w:numId w:val="71"/>
        </w:numPr>
        <w:rPr>
          <w:rFonts w:asciiTheme="majorBidi" w:hAnsiTheme="majorBidi" w:cstheme="majorBidi"/>
          <w:lang w:val="en-US"/>
        </w:rPr>
      </w:pPr>
      <w:r w:rsidRPr="00B046D2">
        <w:rPr>
          <w:rFonts w:asciiTheme="majorBidi" w:hAnsiTheme="majorBidi" w:cstheme="majorBidi"/>
          <w:lang w:val="en-US"/>
        </w:rPr>
        <w:t xml:space="preserve">Coordination with UNODC on anti-corruption and AML </w:t>
      </w:r>
      <w:proofErr w:type="gramStart"/>
      <w:r w:rsidRPr="00B046D2">
        <w:rPr>
          <w:rFonts w:asciiTheme="majorBidi" w:hAnsiTheme="majorBidi" w:cstheme="majorBidi"/>
          <w:lang w:val="en-US"/>
        </w:rPr>
        <w:t>frameworks;</w:t>
      </w:r>
      <w:proofErr w:type="gramEnd"/>
    </w:p>
    <w:p w14:paraId="74983F19" w14:textId="77777777" w:rsidR="00B046D2" w:rsidRPr="00B046D2" w:rsidRDefault="00B046D2" w:rsidP="00B046D2">
      <w:pPr>
        <w:numPr>
          <w:ilvl w:val="0"/>
          <w:numId w:val="71"/>
        </w:numPr>
        <w:rPr>
          <w:rFonts w:asciiTheme="majorBidi" w:hAnsiTheme="majorBidi" w:cstheme="majorBidi"/>
          <w:lang w:val="en-US"/>
        </w:rPr>
      </w:pPr>
      <w:r w:rsidRPr="00B046D2">
        <w:rPr>
          <w:rFonts w:asciiTheme="majorBidi" w:hAnsiTheme="majorBidi" w:cstheme="majorBidi"/>
          <w:lang w:val="en-US"/>
        </w:rPr>
        <w:t xml:space="preserve">Partnership with UN Women to ensure gender integration in all </w:t>
      </w:r>
      <w:proofErr w:type="gramStart"/>
      <w:r w:rsidRPr="00B046D2">
        <w:rPr>
          <w:rFonts w:asciiTheme="majorBidi" w:hAnsiTheme="majorBidi" w:cstheme="majorBidi"/>
          <w:lang w:val="en-US"/>
        </w:rPr>
        <w:t>outputs;</w:t>
      </w:r>
      <w:proofErr w:type="gramEnd"/>
    </w:p>
    <w:p w14:paraId="0FB98810" w14:textId="77777777" w:rsidR="00B046D2" w:rsidRPr="00B046D2" w:rsidRDefault="00B046D2" w:rsidP="00B046D2">
      <w:pPr>
        <w:numPr>
          <w:ilvl w:val="0"/>
          <w:numId w:val="71"/>
        </w:numPr>
        <w:rPr>
          <w:rFonts w:asciiTheme="majorBidi" w:hAnsiTheme="majorBidi" w:cstheme="majorBidi"/>
          <w:lang w:val="en-US"/>
        </w:rPr>
      </w:pPr>
      <w:r w:rsidRPr="00B046D2">
        <w:rPr>
          <w:rFonts w:asciiTheme="majorBidi" w:hAnsiTheme="majorBidi" w:cstheme="majorBidi"/>
          <w:lang w:val="en-US"/>
        </w:rPr>
        <w:t>Cooperation with EU and bilateral partners on public sector reform and digital transformation initiatives.</w:t>
      </w:r>
    </w:p>
    <w:p w14:paraId="5BA58987" w14:textId="77777777" w:rsidR="00B046D2" w:rsidRPr="00B046D2" w:rsidRDefault="00B046D2" w:rsidP="00B046D2">
      <w:pPr>
        <w:rPr>
          <w:rFonts w:asciiTheme="majorBidi" w:hAnsiTheme="majorBidi" w:cstheme="majorBidi"/>
          <w:lang w:val="en-US"/>
        </w:rPr>
      </w:pPr>
      <w:r w:rsidRPr="00B046D2">
        <w:rPr>
          <w:rFonts w:asciiTheme="majorBidi" w:hAnsiTheme="majorBidi" w:cstheme="majorBidi"/>
          <w:lang w:val="en-US"/>
        </w:rPr>
        <w:t>UNDP will also participate in donor coordination platforms on governance, ensuring coherence and leveraging co-financing opportunities.</w:t>
      </w:r>
    </w:p>
    <w:p w14:paraId="7899F753" w14:textId="77777777" w:rsidR="00B046D2" w:rsidRPr="00B046D2" w:rsidRDefault="000369D7" w:rsidP="00B046D2">
      <w:pPr>
        <w:rPr>
          <w:rFonts w:asciiTheme="majorBidi" w:hAnsiTheme="majorBidi" w:cstheme="majorBidi"/>
          <w:lang w:val="en-US"/>
        </w:rPr>
      </w:pPr>
      <w:r>
        <w:rPr>
          <w:rFonts w:asciiTheme="majorBidi" w:hAnsiTheme="majorBidi" w:cstheme="majorBidi"/>
          <w:lang w:val="en-US"/>
        </w:rPr>
        <w:pict w14:anchorId="4394F4E6">
          <v:rect id="_x0000_i1027" style="width:0;height:1.5pt" o:hralign="center" o:hrstd="t" o:hr="t" fillcolor="#a0a0a0" stroked="f"/>
        </w:pict>
      </w:r>
    </w:p>
    <w:p w14:paraId="45B231F3" w14:textId="77777777" w:rsidR="00B046D2" w:rsidRPr="00B046D2" w:rsidRDefault="00B046D2" w:rsidP="00B046D2">
      <w:pPr>
        <w:rPr>
          <w:rFonts w:asciiTheme="majorBidi" w:hAnsiTheme="majorBidi" w:cstheme="majorBidi"/>
          <w:b/>
          <w:bCs/>
          <w:lang w:val="en-US"/>
        </w:rPr>
      </w:pPr>
      <w:r w:rsidRPr="00B046D2">
        <w:rPr>
          <w:rFonts w:asciiTheme="majorBidi" w:hAnsiTheme="majorBidi" w:cstheme="majorBidi"/>
          <w:b/>
          <w:bCs/>
          <w:lang w:val="en-US"/>
        </w:rPr>
        <w:t>4.4 Oversight, Quality Assurance, and Accountability</w:t>
      </w:r>
    </w:p>
    <w:p w14:paraId="6033086C" w14:textId="77777777" w:rsidR="00B046D2" w:rsidRPr="00B046D2" w:rsidRDefault="00B046D2" w:rsidP="00B046D2">
      <w:pPr>
        <w:rPr>
          <w:rFonts w:asciiTheme="majorBidi" w:hAnsiTheme="majorBidi" w:cstheme="majorBidi"/>
          <w:lang w:val="en-US"/>
        </w:rPr>
      </w:pPr>
      <w:r w:rsidRPr="00B046D2">
        <w:rPr>
          <w:rFonts w:asciiTheme="majorBidi" w:hAnsiTheme="majorBidi" w:cstheme="majorBidi"/>
          <w:lang w:val="en-US"/>
        </w:rPr>
        <w:t>The project will follow UNDP’s Quality Assurance (QA) and Results-Based Management (RBM) frameworks, ensuring compliance with internal control standards and audit requirements.</w:t>
      </w:r>
    </w:p>
    <w:p w14:paraId="20D70C93" w14:textId="77777777" w:rsidR="00B046D2" w:rsidRPr="00B046D2" w:rsidRDefault="00B046D2" w:rsidP="00B046D2">
      <w:pPr>
        <w:numPr>
          <w:ilvl w:val="0"/>
          <w:numId w:val="72"/>
        </w:numPr>
        <w:rPr>
          <w:rFonts w:asciiTheme="majorBidi" w:hAnsiTheme="majorBidi" w:cstheme="majorBidi"/>
          <w:lang w:val="en-US"/>
        </w:rPr>
      </w:pPr>
      <w:r w:rsidRPr="00B046D2">
        <w:rPr>
          <w:rFonts w:asciiTheme="majorBidi" w:hAnsiTheme="majorBidi" w:cstheme="majorBidi"/>
          <w:lang w:val="en-US"/>
        </w:rPr>
        <w:t>Annual Quality Assurance Reviews will be conducted by the UNDP Country Office and the Regional Bureau for Arab States (RBAS).</w:t>
      </w:r>
    </w:p>
    <w:p w14:paraId="750A281C" w14:textId="77777777" w:rsidR="00B046D2" w:rsidRPr="00B046D2" w:rsidRDefault="00B046D2" w:rsidP="00B046D2">
      <w:pPr>
        <w:numPr>
          <w:ilvl w:val="0"/>
          <w:numId w:val="72"/>
        </w:numPr>
        <w:rPr>
          <w:rFonts w:asciiTheme="majorBidi" w:hAnsiTheme="majorBidi" w:cstheme="majorBidi"/>
          <w:lang w:val="en-US"/>
        </w:rPr>
      </w:pPr>
      <w:r w:rsidRPr="00B046D2">
        <w:rPr>
          <w:rFonts w:asciiTheme="majorBidi" w:hAnsiTheme="majorBidi" w:cstheme="majorBidi"/>
          <w:lang w:val="en-US"/>
        </w:rPr>
        <w:t>The project will undergo internal and external audits as per UNDP financial regulations.</w:t>
      </w:r>
    </w:p>
    <w:p w14:paraId="21B1A9AB" w14:textId="77777777" w:rsidR="00B046D2" w:rsidRPr="00B046D2" w:rsidRDefault="00B046D2" w:rsidP="00B046D2">
      <w:pPr>
        <w:numPr>
          <w:ilvl w:val="0"/>
          <w:numId w:val="72"/>
        </w:numPr>
        <w:rPr>
          <w:rFonts w:asciiTheme="majorBidi" w:hAnsiTheme="majorBidi" w:cstheme="majorBidi"/>
          <w:lang w:val="en-US"/>
        </w:rPr>
      </w:pPr>
      <w:r w:rsidRPr="00B046D2">
        <w:rPr>
          <w:rFonts w:asciiTheme="majorBidi" w:hAnsiTheme="majorBidi" w:cstheme="majorBidi"/>
          <w:lang w:val="en-US"/>
        </w:rPr>
        <w:t>A mid-term review (MTR) will be conducted in 2027 to assess progress, identify bottlenecks, and recommend adjustments.</w:t>
      </w:r>
    </w:p>
    <w:p w14:paraId="37C6C363" w14:textId="77777777" w:rsidR="00B046D2" w:rsidRPr="00B046D2" w:rsidRDefault="00B046D2" w:rsidP="00B046D2">
      <w:pPr>
        <w:numPr>
          <w:ilvl w:val="0"/>
          <w:numId w:val="72"/>
        </w:numPr>
        <w:rPr>
          <w:rFonts w:asciiTheme="majorBidi" w:hAnsiTheme="majorBidi" w:cstheme="majorBidi"/>
          <w:lang w:val="en-US"/>
        </w:rPr>
      </w:pPr>
      <w:r w:rsidRPr="00B046D2">
        <w:rPr>
          <w:rFonts w:asciiTheme="majorBidi" w:hAnsiTheme="majorBidi" w:cstheme="majorBidi"/>
          <w:lang w:val="en-US"/>
        </w:rPr>
        <w:t>A final evaluation will be commissioned in 2028 to assess results, impact, and sustainability.</w:t>
      </w:r>
    </w:p>
    <w:p w14:paraId="5F4284A1" w14:textId="48D04CF0" w:rsidR="00B046D2" w:rsidRPr="00B046D2" w:rsidRDefault="00B046D2" w:rsidP="00B046D2">
      <w:pPr>
        <w:rPr>
          <w:rFonts w:asciiTheme="majorBidi" w:hAnsiTheme="majorBidi" w:cstheme="majorBidi"/>
          <w:lang w:val="en-US"/>
        </w:rPr>
      </w:pPr>
    </w:p>
    <w:p w14:paraId="15E70243" w14:textId="77777777" w:rsidR="00B046D2" w:rsidRPr="00B046D2" w:rsidRDefault="00B046D2" w:rsidP="00B046D2">
      <w:pPr>
        <w:rPr>
          <w:rFonts w:asciiTheme="majorBidi" w:hAnsiTheme="majorBidi" w:cstheme="majorBidi"/>
          <w:b/>
          <w:bCs/>
          <w:lang w:val="en-US"/>
        </w:rPr>
      </w:pPr>
      <w:r w:rsidRPr="00B046D2">
        <w:rPr>
          <w:rFonts w:asciiTheme="majorBidi" w:hAnsiTheme="majorBidi" w:cstheme="majorBidi"/>
          <w:b/>
          <w:bCs/>
          <w:lang w:val="en-US"/>
        </w:rPr>
        <w:t>4.5 Monitoring and Evaluation (M&amp;E) Framework</w:t>
      </w:r>
    </w:p>
    <w:p w14:paraId="5A4E7BC9" w14:textId="77777777" w:rsidR="00B046D2" w:rsidRPr="00B046D2" w:rsidRDefault="00B046D2" w:rsidP="00B046D2">
      <w:pPr>
        <w:rPr>
          <w:rFonts w:asciiTheme="majorBidi" w:hAnsiTheme="majorBidi" w:cstheme="majorBidi"/>
          <w:lang w:val="en-US"/>
        </w:rPr>
      </w:pPr>
      <w:r w:rsidRPr="00B046D2">
        <w:rPr>
          <w:rFonts w:asciiTheme="majorBidi" w:hAnsiTheme="majorBidi" w:cstheme="majorBidi"/>
          <w:lang w:val="en-US"/>
        </w:rPr>
        <w:t>A comprehensive M&amp;E Plan will be established at project inception, aligned with UNDP’s corporate standards.</w:t>
      </w:r>
    </w:p>
    <w:p w14:paraId="0FEFB7BF" w14:textId="77777777" w:rsidR="00B046D2" w:rsidRPr="00B046D2" w:rsidRDefault="00B046D2" w:rsidP="00B046D2">
      <w:pPr>
        <w:rPr>
          <w:rFonts w:asciiTheme="majorBidi" w:hAnsiTheme="majorBidi" w:cstheme="majorBidi"/>
          <w:b/>
          <w:bCs/>
          <w:lang w:val="en-US"/>
        </w:rPr>
      </w:pPr>
      <w:r w:rsidRPr="00B046D2">
        <w:rPr>
          <w:rFonts w:asciiTheme="majorBidi" w:hAnsiTheme="majorBidi" w:cstheme="majorBidi"/>
          <w:b/>
          <w:bCs/>
          <w:lang w:val="en-US"/>
        </w:rPr>
        <w:t>Key Monitoring Tools and Activities:</w:t>
      </w:r>
    </w:p>
    <w:p w14:paraId="7A68D92C" w14:textId="77777777" w:rsidR="00B046D2" w:rsidRPr="00B046D2" w:rsidRDefault="00B046D2" w:rsidP="00B046D2">
      <w:pPr>
        <w:numPr>
          <w:ilvl w:val="0"/>
          <w:numId w:val="73"/>
        </w:numPr>
        <w:rPr>
          <w:rFonts w:asciiTheme="majorBidi" w:hAnsiTheme="majorBidi" w:cstheme="majorBidi"/>
          <w:lang w:val="en-US"/>
        </w:rPr>
      </w:pPr>
      <w:r w:rsidRPr="00B046D2">
        <w:rPr>
          <w:rFonts w:asciiTheme="majorBidi" w:hAnsiTheme="majorBidi" w:cstheme="majorBidi"/>
          <w:lang w:val="en-US"/>
        </w:rPr>
        <w:t xml:space="preserve">Quarterly progress reviews and output-level </w:t>
      </w:r>
      <w:proofErr w:type="gramStart"/>
      <w:r w:rsidRPr="00B046D2">
        <w:rPr>
          <w:rFonts w:asciiTheme="majorBidi" w:hAnsiTheme="majorBidi" w:cstheme="majorBidi"/>
          <w:lang w:val="en-US"/>
        </w:rPr>
        <w:t>reporting;</w:t>
      </w:r>
      <w:proofErr w:type="gramEnd"/>
    </w:p>
    <w:p w14:paraId="2360756E" w14:textId="77777777" w:rsidR="00B046D2" w:rsidRPr="00B046D2" w:rsidRDefault="00B046D2" w:rsidP="00B046D2">
      <w:pPr>
        <w:numPr>
          <w:ilvl w:val="0"/>
          <w:numId w:val="73"/>
        </w:numPr>
        <w:rPr>
          <w:rFonts w:asciiTheme="majorBidi" w:hAnsiTheme="majorBidi" w:cstheme="majorBidi"/>
          <w:lang w:val="en-US"/>
        </w:rPr>
      </w:pPr>
      <w:r w:rsidRPr="00B046D2">
        <w:rPr>
          <w:rFonts w:asciiTheme="majorBidi" w:hAnsiTheme="majorBidi" w:cstheme="majorBidi"/>
          <w:lang w:val="en-US"/>
        </w:rPr>
        <w:t>Annual Work Plans (AWPs) and Annual Progress Reports (APRs</w:t>
      </w:r>
      <w:proofErr w:type="gramStart"/>
      <w:r w:rsidRPr="00B046D2">
        <w:rPr>
          <w:rFonts w:asciiTheme="majorBidi" w:hAnsiTheme="majorBidi" w:cstheme="majorBidi"/>
          <w:lang w:val="en-US"/>
        </w:rPr>
        <w:t>);</w:t>
      </w:r>
      <w:proofErr w:type="gramEnd"/>
    </w:p>
    <w:p w14:paraId="4685CDF5" w14:textId="77777777" w:rsidR="00B046D2" w:rsidRPr="00B046D2" w:rsidRDefault="00B046D2" w:rsidP="00B046D2">
      <w:pPr>
        <w:numPr>
          <w:ilvl w:val="0"/>
          <w:numId w:val="73"/>
        </w:numPr>
        <w:rPr>
          <w:rFonts w:asciiTheme="majorBidi" w:hAnsiTheme="majorBidi" w:cstheme="majorBidi"/>
          <w:lang w:val="en-US"/>
        </w:rPr>
      </w:pPr>
      <w:r w:rsidRPr="00B046D2">
        <w:rPr>
          <w:rFonts w:asciiTheme="majorBidi" w:hAnsiTheme="majorBidi" w:cstheme="majorBidi"/>
          <w:lang w:val="en-US"/>
        </w:rPr>
        <w:t xml:space="preserve">Field monitoring missions conducted jointly with national </w:t>
      </w:r>
      <w:proofErr w:type="gramStart"/>
      <w:r w:rsidRPr="00B046D2">
        <w:rPr>
          <w:rFonts w:asciiTheme="majorBidi" w:hAnsiTheme="majorBidi" w:cstheme="majorBidi"/>
          <w:lang w:val="en-US"/>
        </w:rPr>
        <w:t>partners;</w:t>
      </w:r>
      <w:proofErr w:type="gramEnd"/>
    </w:p>
    <w:p w14:paraId="163B1768" w14:textId="77777777" w:rsidR="00B046D2" w:rsidRPr="00B046D2" w:rsidRDefault="00B046D2" w:rsidP="00B046D2">
      <w:pPr>
        <w:numPr>
          <w:ilvl w:val="0"/>
          <w:numId w:val="73"/>
        </w:numPr>
        <w:rPr>
          <w:rFonts w:asciiTheme="majorBidi" w:hAnsiTheme="majorBidi" w:cstheme="majorBidi"/>
          <w:lang w:val="en-US"/>
        </w:rPr>
      </w:pPr>
      <w:r w:rsidRPr="00B046D2">
        <w:rPr>
          <w:rFonts w:asciiTheme="majorBidi" w:hAnsiTheme="majorBidi" w:cstheme="majorBidi"/>
          <w:lang w:val="en-US"/>
        </w:rPr>
        <w:t xml:space="preserve">Participatory monitoring tools (e.g., citizen scorecards, perception surveys) to capture stakeholder </w:t>
      </w:r>
      <w:proofErr w:type="gramStart"/>
      <w:r w:rsidRPr="00B046D2">
        <w:rPr>
          <w:rFonts w:asciiTheme="majorBidi" w:hAnsiTheme="majorBidi" w:cstheme="majorBidi"/>
          <w:lang w:val="en-US"/>
        </w:rPr>
        <w:t>feedback;</w:t>
      </w:r>
      <w:proofErr w:type="gramEnd"/>
    </w:p>
    <w:p w14:paraId="73FDBDBB" w14:textId="77777777" w:rsidR="00B046D2" w:rsidRPr="00B046D2" w:rsidRDefault="00B046D2" w:rsidP="00B046D2">
      <w:pPr>
        <w:numPr>
          <w:ilvl w:val="0"/>
          <w:numId w:val="73"/>
        </w:numPr>
        <w:rPr>
          <w:rFonts w:asciiTheme="majorBidi" w:hAnsiTheme="majorBidi" w:cstheme="majorBidi"/>
          <w:lang w:val="en-US"/>
        </w:rPr>
      </w:pPr>
      <w:r w:rsidRPr="00B046D2">
        <w:rPr>
          <w:rFonts w:asciiTheme="majorBidi" w:hAnsiTheme="majorBidi" w:cstheme="majorBidi"/>
          <w:lang w:val="en-US"/>
        </w:rPr>
        <w:t>Digital M&amp;E dashboards to track indicators in real time.</w:t>
      </w:r>
    </w:p>
    <w:p w14:paraId="68649DAD" w14:textId="77777777" w:rsidR="00B046D2" w:rsidRPr="00B046D2" w:rsidRDefault="00B046D2" w:rsidP="00B046D2">
      <w:pPr>
        <w:rPr>
          <w:rFonts w:asciiTheme="majorBidi" w:hAnsiTheme="majorBidi" w:cstheme="majorBidi"/>
          <w:lang w:val="en-US"/>
        </w:rPr>
      </w:pPr>
      <w:r w:rsidRPr="00B046D2">
        <w:rPr>
          <w:rFonts w:asciiTheme="majorBidi" w:hAnsiTheme="majorBidi" w:cstheme="majorBidi"/>
          <w:lang w:val="en-US"/>
        </w:rPr>
        <w:t>The M&amp;E plan will include a Results Framework with baselines, targets, and means of verification (to be provided in Section 7).</w:t>
      </w:r>
    </w:p>
    <w:p w14:paraId="7701E1AB" w14:textId="77777777" w:rsidR="00B046D2" w:rsidRPr="00B046D2" w:rsidRDefault="00B046D2" w:rsidP="00B046D2">
      <w:pPr>
        <w:rPr>
          <w:rFonts w:asciiTheme="majorBidi" w:hAnsiTheme="majorBidi" w:cstheme="majorBidi"/>
          <w:lang w:val="en-US"/>
        </w:rPr>
      </w:pPr>
      <w:r w:rsidRPr="00B046D2">
        <w:rPr>
          <w:rFonts w:asciiTheme="majorBidi" w:hAnsiTheme="majorBidi" w:cstheme="majorBidi"/>
          <w:lang w:val="en-US"/>
        </w:rPr>
        <w:t>All data will be disaggregated by gender, age, and region to ensure inclusivity and evidence-based decision-making.</w:t>
      </w:r>
    </w:p>
    <w:p w14:paraId="1E3B4593" w14:textId="77777777" w:rsidR="00B046D2" w:rsidRPr="00B046D2" w:rsidRDefault="000369D7" w:rsidP="00B046D2">
      <w:pPr>
        <w:rPr>
          <w:rFonts w:asciiTheme="majorBidi" w:hAnsiTheme="majorBidi" w:cstheme="majorBidi"/>
          <w:lang w:val="en-US"/>
        </w:rPr>
      </w:pPr>
      <w:r>
        <w:rPr>
          <w:rFonts w:asciiTheme="majorBidi" w:hAnsiTheme="majorBidi" w:cstheme="majorBidi"/>
          <w:lang w:val="en-US"/>
        </w:rPr>
        <w:pict w14:anchorId="142DC398">
          <v:rect id="_x0000_i1028" style="width:0;height:1.5pt" o:hralign="center" o:hrstd="t" o:hr="t" fillcolor="#a0a0a0" stroked="f"/>
        </w:pict>
      </w:r>
    </w:p>
    <w:p w14:paraId="62E8D3F8" w14:textId="77777777" w:rsidR="00B046D2" w:rsidRPr="00B046D2" w:rsidRDefault="00B046D2" w:rsidP="00B046D2">
      <w:pPr>
        <w:rPr>
          <w:rFonts w:asciiTheme="majorBidi" w:hAnsiTheme="majorBidi" w:cstheme="majorBidi"/>
          <w:b/>
          <w:bCs/>
          <w:lang w:val="en-US"/>
        </w:rPr>
      </w:pPr>
      <w:r w:rsidRPr="00B046D2">
        <w:rPr>
          <w:rFonts w:asciiTheme="majorBidi" w:hAnsiTheme="majorBidi" w:cstheme="majorBidi"/>
          <w:b/>
          <w:bCs/>
          <w:lang w:val="en-US"/>
        </w:rPr>
        <w:lastRenderedPageBreak/>
        <w:t>4.6 Reporting</w:t>
      </w:r>
    </w:p>
    <w:p w14:paraId="1918BA72" w14:textId="77777777" w:rsidR="00B046D2" w:rsidRPr="00B046D2" w:rsidRDefault="00B046D2" w:rsidP="00B046D2">
      <w:pPr>
        <w:rPr>
          <w:rFonts w:asciiTheme="majorBidi" w:hAnsiTheme="majorBidi" w:cstheme="majorBidi"/>
          <w:lang w:val="en-US"/>
        </w:rPr>
      </w:pPr>
      <w:r w:rsidRPr="00B046D2">
        <w:rPr>
          <w:rFonts w:asciiTheme="majorBidi" w:hAnsiTheme="majorBidi" w:cstheme="majorBidi"/>
          <w:lang w:val="en-US"/>
        </w:rPr>
        <w:t>UNDP will prepare and share the following reports with stakeholders and donors:</w:t>
      </w:r>
    </w:p>
    <w:p w14:paraId="64B569B9" w14:textId="77777777" w:rsidR="00B046D2" w:rsidRPr="00B046D2" w:rsidRDefault="00B046D2" w:rsidP="00B046D2">
      <w:pPr>
        <w:numPr>
          <w:ilvl w:val="0"/>
          <w:numId w:val="74"/>
        </w:numPr>
        <w:rPr>
          <w:rFonts w:asciiTheme="majorBidi" w:hAnsiTheme="majorBidi" w:cstheme="majorBidi"/>
          <w:lang w:val="en-US"/>
        </w:rPr>
      </w:pPr>
      <w:r w:rsidRPr="00B046D2">
        <w:rPr>
          <w:rFonts w:asciiTheme="majorBidi" w:hAnsiTheme="majorBidi" w:cstheme="majorBidi"/>
          <w:lang w:val="en-US"/>
        </w:rPr>
        <w:t xml:space="preserve">Quarterly Progress Reports highlighting key achievements, challenges, and </w:t>
      </w:r>
      <w:proofErr w:type="gramStart"/>
      <w:r w:rsidRPr="00B046D2">
        <w:rPr>
          <w:rFonts w:asciiTheme="majorBidi" w:hAnsiTheme="majorBidi" w:cstheme="majorBidi"/>
          <w:lang w:val="en-US"/>
        </w:rPr>
        <w:t>expenditures;</w:t>
      </w:r>
      <w:proofErr w:type="gramEnd"/>
    </w:p>
    <w:p w14:paraId="1EA5D4E5" w14:textId="77777777" w:rsidR="00B046D2" w:rsidRPr="00B046D2" w:rsidRDefault="00B046D2" w:rsidP="00B046D2">
      <w:pPr>
        <w:numPr>
          <w:ilvl w:val="0"/>
          <w:numId w:val="74"/>
        </w:numPr>
        <w:rPr>
          <w:rFonts w:asciiTheme="majorBidi" w:hAnsiTheme="majorBidi" w:cstheme="majorBidi"/>
          <w:lang w:val="en-US"/>
        </w:rPr>
      </w:pPr>
      <w:r w:rsidRPr="00B046D2">
        <w:rPr>
          <w:rFonts w:asciiTheme="majorBidi" w:hAnsiTheme="majorBidi" w:cstheme="majorBidi"/>
          <w:lang w:val="en-US"/>
        </w:rPr>
        <w:t xml:space="preserve">Annual Project Reports including progress against results, lessons learned, and risk </w:t>
      </w:r>
      <w:proofErr w:type="gramStart"/>
      <w:r w:rsidRPr="00B046D2">
        <w:rPr>
          <w:rFonts w:asciiTheme="majorBidi" w:hAnsiTheme="majorBidi" w:cstheme="majorBidi"/>
          <w:lang w:val="en-US"/>
        </w:rPr>
        <w:t>updates;</w:t>
      </w:r>
      <w:proofErr w:type="gramEnd"/>
    </w:p>
    <w:p w14:paraId="5AE5243D" w14:textId="77777777" w:rsidR="00B046D2" w:rsidRPr="00B046D2" w:rsidRDefault="00B046D2" w:rsidP="00B046D2">
      <w:pPr>
        <w:numPr>
          <w:ilvl w:val="0"/>
          <w:numId w:val="74"/>
        </w:numPr>
        <w:rPr>
          <w:rFonts w:asciiTheme="majorBidi" w:hAnsiTheme="majorBidi" w:cstheme="majorBidi"/>
          <w:lang w:val="en-US"/>
        </w:rPr>
      </w:pPr>
      <w:r w:rsidRPr="00B046D2">
        <w:rPr>
          <w:rFonts w:asciiTheme="majorBidi" w:hAnsiTheme="majorBidi" w:cstheme="majorBidi"/>
          <w:lang w:val="en-US"/>
        </w:rPr>
        <w:t xml:space="preserve">Financial reports following UNDP’s standard templates and donor </w:t>
      </w:r>
      <w:proofErr w:type="gramStart"/>
      <w:r w:rsidRPr="00B046D2">
        <w:rPr>
          <w:rFonts w:asciiTheme="majorBidi" w:hAnsiTheme="majorBidi" w:cstheme="majorBidi"/>
          <w:lang w:val="en-US"/>
        </w:rPr>
        <w:t>requirements;</w:t>
      </w:r>
      <w:proofErr w:type="gramEnd"/>
    </w:p>
    <w:p w14:paraId="23AC2A34" w14:textId="77777777" w:rsidR="00B046D2" w:rsidRPr="00B046D2" w:rsidRDefault="00B046D2" w:rsidP="00B046D2">
      <w:pPr>
        <w:numPr>
          <w:ilvl w:val="0"/>
          <w:numId w:val="74"/>
        </w:numPr>
        <w:rPr>
          <w:rFonts w:asciiTheme="majorBidi" w:hAnsiTheme="majorBidi" w:cstheme="majorBidi"/>
          <w:lang w:val="en-US"/>
        </w:rPr>
      </w:pPr>
      <w:r w:rsidRPr="00B046D2">
        <w:rPr>
          <w:rFonts w:asciiTheme="majorBidi" w:hAnsiTheme="majorBidi" w:cstheme="majorBidi"/>
          <w:lang w:val="en-US"/>
        </w:rPr>
        <w:t>Mid-Term Review Report (Year 2) and Final Evaluation Report (Year 3).</w:t>
      </w:r>
    </w:p>
    <w:p w14:paraId="1EDBD1E7" w14:textId="77777777" w:rsidR="00B046D2" w:rsidRPr="00B046D2" w:rsidRDefault="00B046D2" w:rsidP="00B046D2">
      <w:pPr>
        <w:rPr>
          <w:rFonts w:asciiTheme="majorBidi" w:hAnsiTheme="majorBidi" w:cstheme="majorBidi"/>
          <w:lang w:val="en-US"/>
        </w:rPr>
      </w:pPr>
      <w:r w:rsidRPr="00B046D2">
        <w:rPr>
          <w:rFonts w:asciiTheme="majorBidi" w:hAnsiTheme="majorBidi" w:cstheme="majorBidi"/>
          <w:lang w:val="en-US"/>
        </w:rPr>
        <w:t>All reports will be reviewed by the Project Board and shared with partners to ensure transparency and accountability.</w:t>
      </w:r>
    </w:p>
    <w:p w14:paraId="7210498E" w14:textId="77777777" w:rsidR="00B046D2" w:rsidRPr="00B046D2" w:rsidRDefault="000369D7" w:rsidP="00B046D2">
      <w:pPr>
        <w:rPr>
          <w:rFonts w:asciiTheme="majorBidi" w:hAnsiTheme="majorBidi" w:cstheme="majorBidi"/>
          <w:lang w:val="en-US"/>
        </w:rPr>
      </w:pPr>
      <w:r>
        <w:rPr>
          <w:rFonts w:asciiTheme="majorBidi" w:hAnsiTheme="majorBidi" w:cstheme="majorBidi"/>
          <w:lang w:val="en-US"/>
        </w:rPr>
        <w:pict w14:anchorId="3AB54A34">
          <v:rect id="_x0000_i1029" style="width:0;height:1.5pt" o:hralign="center" o:hrstd="t" o:hr="t" fillcolor="#a0a0a0" stroked="f"/>
        </w:pict>
      </w:r>
    </w:p>
    <w:p w14:paraId="75E2C717" w14:textId="77777777" w:rsidR="00B046D2" w:rsidRPr="00B046D2" w:rsidRDefault="00B046D2" w:rsidP="00B046D2">
      <w:pPr>
        <w:rPr>
          <w:rFonts w:asciiTheme="majorBidi" w:hAnsiTheme="majorBidi" w:cstheme="majorBidi"/>
          <w:b/>
          <w:bCs/>
          <w:lang w:val="en-US"/>
        </w:rPr>
      </w:pPr>
      <w:r w:rsidRPr="00B046D2">
        <w:rPr>
          <w:rFonts w:asciiTheme="majorBidi" w:hAnsiTheme="majorBidi" w:cstheme="majorBidi"/>
          <w:b/>
          <w:bCs/>
          <w:lang w:val="en-US"/>
        </w:rPr>
        <w:t>4.7 Gender Equality and Social Inclusion in Management</w:t>
      </w:r>
    </w:p>
    <w:p w14:paraId="17FCBCF6" w14:textId="77777777" w:rsidR="00B046D2" w:rsidRPr="00B046D2" w:rsidRDefault="00B046D2" w:rsidP="00B046D2">
      <w:pPr>
        <w:rPr>
          <w:rFonts w:asciiTheme="majorBidi" w:hAnsiTheme="majorBidi" w:cstheme="majorBidi"/>
          <w:lang w:val="en-US"/>
        </w:rPr>
      </w:pPr>
      <w:r w:rsidRPr="00B046D2">
        <w:rPr>
          <w:rFonts w:asciiTheme="majorBidi" w:hAnsiTheme="majorBidi" w:cstheme="majorBidi"/>
          <w:lang w:val="en-US"/>
        </w:rPr>
        <w:t>Gender equality, human rights, and social inclusion will be mainstreamed throughout the project’s management, monitoring, and reporting.</w:t>
      </w:r>
    </w:p>
    <w:p w14:paraId="55E9E9BB" w14:textId="77777777" w:rsidR="00B046D2" w:rsidRPr="00B046D2" w:rsidRDefault="00B046D2" w:rsidP="00B046D2">
      <w:pPr>
        <w:numPr>
          <w:ilvl w:val="0"/>
          <w:numId w:val="75"/>
        </w:numPr>
        <w:rPr>
          <w:rFonts w:asciiTheme="majorBidi" w:hAnsiTheme="majorBidi" w:cstheme="majorBidi"/>
          <w:lang w:val="en-US"/>
        </w:rPr>
      </w:pPr>
      <w:r w:rsidRPr="00B046D2">
        <w:rPr>
          <w:rFonts w:asciiTheme="majorBidi" w:hAnsiTheme="majorBidi" w:cstheme="majorBidi"/>
          <w:lang w:val="en-US"/>
        </w:rPr>
        <w:t>Gender balance will be maintained in project staffing, boards, and working groups.</w:t>
      </w:r>
    </w:p>
    <w:p w14:paraId="09B885E6" w14:textId="77777777" w:rsidR="00B046D2" w:rsidRPr="00B046D2" w:rsidRDefault="00B046D2" w:rsidP="00B046D2">
      <w:pPr>
        <w:numPr>
          <w:ilvl w:val="0"/>
          <w:numId w:val="75"/>
        </w:numPr>
        <w:rPr>
          <w:rFonts w:asciiTheme="majorBidi" w:hAnsiTheme="majorBidi" w:cstheme="majorBidi"/>
          <w:lang w:val="en-US"/>
        </w:rPr>
      </w:pPr>
      <w:r w:rsidRPr="00B046D2">
        <w:rPr>
          <w:rFonts w:asciiTheme="majorBidi" w:hAnsiTheme="majorBidi" w:cstheme="majorBidi"/>
          <w:lang w:val="en-US"/>
        </w:rPr>
        <w:t>Sex-disaggregated indicators will be used to measure results.</w:t>
      </w:r>
    </w:p>
    <w:p w14:paraId="06F58FAA" w14:textId="77777777" w:rsidR="00B046D2" w:rsidRPr="00B046D2" w:rsidRDefault="00B046D2" w:rsidP="00B046D2">
      <w:pPr>
        <w:numPr>
          <w:ilvl w:val="0"/>
          <w:numId w:val="75"/>
        </w:numPr>
        <w:rPr>
          <w:rFonts w:asciiTheme="majorBidi" w:hAnsiTheme="majorBidi" w:cstheme="majorBidi"/>
          <w:lang w:val="en-US"/>
        </w:rPr>
      </w:pPr>
      <w:r w:rsidRPr="00B046D2">
        <w:rPr>
          <w:rFonts w:asciiTheme="majorBidi" w:hAnsiTheme="majorBidi" w:cstheme="majorBidi"/>
          <w:lang w:val="en-US"/>
        </w:rPr>
        <w:t>Partnerships with women-led organizations and youth networks will be prioritized for outreach and communication.</w:t>
      </w:r>
    </w:p>
    <w:p w14:paraId="15952EB3" w14:textId="7E47B54F" w:rsidR="00B046D2" w:rsidRPr="00B046D2" w:rsidRDefault="00B046D2" w:rsidP="00B046D2">
      <w:pPr>
        <w:numPr>
          <w:ilvl w:val="0"/>
          <w:numId w:val="75"/>
        </w:numPr>
        <w:rPr>
          <w:rFonts w:asciiTheme="majorBidi" w:hAnsiTheme="majorBidi" w:cstheme="majorBidi"/>
          <w:lang w:val="en-US"/>
        </w:rPr>
      </w:pPr>
      <w:r w:rsidRPr="00B046D2">
        <w:rPr>
          <w:rFonts w:asciiTheme="majorBidi" w:hAnsiTheme="majorBidi" w:cstheme="majorBidi"/>
          <w:lang w:val="en-US"/>
        </w:rPr>
        <w:t>The PMU will designate a Gender and Inclusion Focal Point responsible for ensuring mainstreaming and compliance with UNDP’s Gender Equality Strategy</w:t>
      </w:r>
      <w:r>
        <w:rPr>
          <w:rFonts w:asciiTheme="majorBidi" w:hAnsiTheme="majorBidi" w:cstheme="majorBidi"/>
          <w:lang w:val="en-US"/>
        </w:rPr>
        <w:t>.</w:t>
      </w:r>
    </w:p>
    <w:p w14:paraId="172D3683" w14:textId="20038818" w:rsidR="00B046D2" w:rsidRPr="00B046D2" w:rsidRDefault="00B046D2" w:rsidP="00B046D2">
      <w:pPr>
        <w:rPr>
          <w:rFonts w:asciiTheme="majorBidi" w:hAnsiTheme="majorBidi" w:cstheme="majorBidi"/>
          <w:lang w:val="en-US"/>
        </w:rPr>
      </w:pPr>
    </w:p>
    <w:p w14:paraId="3C90FCE2" w14:textId="77777777" w:rsidR="00B046D2" w:rsidRPr="00B046D2" w:rsidRDefault="00B046D2" w:rsidP="00B046D2">
      <w:pPr>
        <w:rPr>
          <w:rFonts w:asciiTheme="majorBidi" w:hAnsiTheme="majorBidi" w:cstheme="majorBidi"/>
          <w:b/>
          <w:bCs/>
          <w:lang w:val="en-US"/>
        </w:rPr>
      </w:pPr>
      <w:r w:rsidRPr="00B046D2">
        <w:rPr>
          <w:rFonts w:asciiTheme="majorBidi" w:hAnsiTheme="majorBidi" w:cstheme="majorBidi"/>
          <w:b/>
          <w:bCs/>
          <w:lang w:val="en-US"/>
        </w:rPr>
        <w:t>4.8 Adaptive Management and Learning</w:t>
      </w:r>
    </w:p>
    <w:p w14:paraId="214233E8" w14:textId="77777777" w:rsidR="00B046D2" w:rsidRPr="00B046D2" w:rsidRDefault="00B046D2" w:rsidP="00B046D2">
      <w:pPr>
        <w:rPr>
          <w:rFonts w:asciiTheme="majorBidi" w:hAnsiTheme="majorBidi" w:cstheme="majorBidi"/>
          <w:lang w:val="en-US"/>
        </w:rPr>
      </w:pPr>
      <w:r w:rsidRPr="00B046D2">
        <w:rPr>
          <w:rFonts w:asciiTheme="majorBidi" w:hAnsiTheme="majorBidi" w:cstheme="majorBidi"/>
          <w:lang w:val="en-US"/>
        </w:rPr>
        <w:t>Given Libya’s fluid political and security environment, the project will apply an adaptive management approach, allowing continuous adjustments based on context analysis and stakeholder feedback.</w:t>
      </w:r>
    </w:p>
    <w:p w14:paraId="03CE21E7" w14:textId="77777777" w:rsidR="00B046D2" w:rsidRPr="00B046D2" w:rsidRDefault="00B046D2" w:rsidP="00B046D2">
      <w:pPr>
        <w:rPr>
          <w:rFonts w:asciiTheme="majorBidi" w:hAnsiTheme="majorBidi" w:cstheme="majorBidi"/>
          <w:lang w:val="en-US"/>
        </w:rPr>
      </w:pPr>
      <w:r w:rsidRPr="00B046D2">
        <w:rPr>
          <w:rFonts w:asciiTheme="majorBidi" w:hAnsiTheme="majorBidi" w:cstheme="majorBidi"/>
          <w:lang w:val="en-US"/>
        </w:rPr>
        <w:t>The PMU will conduct biannual reflection sessions to review learning, adapt strategies, and refine work plans. Lessons learned will be captured in a “Living Lessons Log”, shared with partners and UNDP regional offices to inform future programming.</w:t>
      </w:r>
    </w:p>
    <w:p w14:paraId="15F74D7F" w14:textId="4288C5E1" w:rsidR="00B046D2" w:rsidRPr="00B046D2" w:rsidRDefault="00B046D2" w:rsidP="00B046D2">
      <w:pPr>
        <w:rPr>
          <w:rFonts w:asciiTheme="majorBidi" w:hAnsiTheme="majorBidi" w:cstheme="majorBidi"/>
          <w:lang w:val="en-US"/>
        </w:rPr>
      </w:pPr>
    </w:p>
    <w:p w14:paraId="4B64CBEA" w14:textId="77777777" w:rsidR="00B046D2" w:rsidRPr="00B046D2" w:rsidRDefault="00B046D2" w:rsidP="00B046D2">
      <w:pPr>
        <w:rPr>
          <w:rFonts w:asciiTheme="majorBidi" w:hAnsiTheme="majorBidi" w:cstheme="majorBidi"/>
          <w:b/>
          <w:bCs/>
          <w:lang w:val="en-US"/>
        </w:rPr>
      </w:pPr>
      <w:r w:rsidRPr="00B046D2">
        <w:rPr>
          <w:rFonts w:asciiTheme="majorBidi" w:hAnsiTheme="majorBidi" w:cstheme="majorBidi"/>
          <w:b/>
          <w:bCs/>
          <w:lang w:val="en-US"/>
        </w:rPr>
        <w:t>In summary:</w:t>
      </w:r>
    </w:p>
    <w:p w14:paraId="74EFB47C" w14:textId="77777777" w:rsidR="00B046D2" w:rsidRPr="00B046D2" w:rsidRDefault="00B046D2" w:rsidP="00B046D2">
      <w:pPr>
        <w:rPr>
          <w:rFonts w:asciiTheme="majorBidi" w:hAnsiTheme="majorBidi" w:cstheme="majorBidi"/>
          <w:lang w:val="en-US"/>
        </w:rPr>
      </w:pPr>
      <w:r w:rsidRPr="00B046D2">
        <w:rPr>
          <w:rFonts w:asciiTheme="majorBidi" w:hAnsiTheme="majorBidi" w:cstheme="majorBidi"/>
          <w:lang w:val="en-US"/>
        </w:rPr>
        <w:t>The management structure and approach are designed to ensure accountability, flexibility, and national ownership — enabling the project to deliver high-quality, sustainable results even amid evolving political and institutional conditions.</w:t>
      </w:r>
    </w:p>
    <w:p w14:paraId="0DD7DC7A" w14:textId="77777777" w:rsidR="00B046D2" w:rsidRPr="0062751D" w:rsidRDefault="00B046D2" w:rsidP="0062751D">
      <w:pPr>
        <w:rPr>
          <w:rFonts w:asciiTheme="majorBidi" w:hAnsiTheme="majorBidi" w:cstheme="majorBidi"/>
          <w:lang w:val="en-US"/>
        </w:rPr>
      </w:pPr>
    </w:p>
    <w:p w14:paraId="496AFF9C" w14:textId="77777777" w:rsidR="0062751D" w:rsidRPr="0062751D" w:rsidRDefault="0062751D" w:rsidP="0062751D">
      <w:pPr>
        <w:rPr>
          <w:rFonts w:asciiTheme="majorBidi" w:hAnsiTheme="majorBidi" w:cstheme="majorBidi"/>
          <w:lang w:val="en-US"/>
        </w:rPr>
      </w:pPr>
    </w:p>
    <w:bookmarkEnd w:id="27"/>
    <w:p w14:paraId="7ECDA5C2" w14:textId="15E9B904" w:rsidR="00AE7C80" w:rsidRPr="009E7095" w:rsidRDefault="000E2F33" w:rsidP="00585A60">
      <w:pPr>
        <w:rPr>
          <w:rFonts w:asciiTheme="majorBidi" w:eastAsia="Gill Sans MT" w:hAnsiTheme="majorBidi" w:cstheme="majorBidi"/>
        </w:rPr>
        <w:sectPr w:rsidR="00AE7C80" w:rsidRPr="009E7095">
          <w:footerReference w:type="default" r:id="rId12"/>
          <w:headerReference w:type="first" r:id="rId13"/>
          <w:footerReference w:type="first" r:id="rId14"/>
          <w:type w:val="continuous"/>
          <w:pgSz w:w="11906" w:h="16838" w:code="9"/>
          <w:pgMar w:top="864" w:right="1152" w:bottom="864" w:left="1152" w:header="720" w:footer="432" w:gutter="0"/>
          <w:cols w:space="708"/>
          <w:titlePg/>
          <w:docGrid w:linePitch="360"/>
        </w:sectPr>
      </w:pPr>
      <w:r w:rsidRPr="009E7095">
        <w:rPr>
          <w:rFonts w:asciiTheme="majorBidi" w:eastAsia="Gill Sans MT" w:hAnsiTheme="majorBidi" w:cstheme="majorBidi"/>
        </w:rPr>
        <w:t>.</w:t>
      </w:r>
    </w:p>
    <w:p w14:paraId="4B8F66A9" w14:textId="2B939A56" w:rsidR="006C3E92" w:rsidRDefault="006C3E92" w:rsidP="00047A5E">
      <w:pPr>
        <w:pStyle w:val="Heading1"/>
        <w:numPr>
          <w:ilvl w:val="0"/>
          <w:numId w:val="48"/>
        </w:numPr>
      </w:pPr>
      <w:bookmarkStart w:id="32" w:name="_Toc136283629"/>
      <w:bookmarkStart w:id="33" w:name="_Toc137109186"/>
      <w:r>
        <w:lastRenderedPageBreak/>
        <w:t xml:space="preserve">  RESULTES FRAMWROK </w:t>
      </w:r>
    </w:p>
    <w:p w14:paraId="10D54357" w14:textId="77777777" w:rsidR="006C3E92" w:rsidRPr="006C3E92" w:rsidRDefault="006C3E92" w:rsidP="006C3E92">
      <w:pPr>
        <w:rPr>
          <w:rFonts w:asciiTheme="majorBidi" w:hAnsiTheme="majorBidi" w:cstheme="majorBidi"/>
          <w:szCs w:val="22"/>
        </w:rPr>
      </w:pPr>
      <w:r w:rsidRPr="006C3E92">
        <w:rPr>
          <w:rFonts w:asciiTheme="majorBidi" w:eastAsia="Gill Sans MT" w:hAnsiTheme="majorBidi" w:cstheme="majorBidi"/>
          <w:bCs/>
        </w:rPr>
        <w:t xml:space="preserve">All results </w:t>
      </w:r>
      <w:r w:rsidRPr="006C3E92">
        <w:rPr>
          <w:rFonts w:asciiTheme="majorBidi" w:eastAsia="Gill Sans MT" w:hAnsiTheme="majorBidi" w:cstheme="majorBidi"/>
        </w:rPr>
        <w:t>disaggregated by Male/Female/Youth/Minority</w:t>
      </w:r>
    </w:p>
    <w:tbl>
      <w:tblPr>
        <w:tblW w:w="153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5300"/>
      </w:tblGrid>
      <w:tr w:rsidR="006C3E92" w:rsidRPr="003204B0" w14:paraId="6C0DA27E" w14:textId="77777777" w:rsidTr="00CB74D0">
        <w:trPr>
          <w:trHeight w:val="495"/>
        </w:trPr>
        <w:tc>
          <w:tcPr>
            <w:tcW w:w="15300" w:type="dxa"/>
          </w:tcPr>
          <w:p w14:paraId="60851B0C" w14:textId="77777777" w:rsidR="006C3E92" w:rsidRPr="00656274" w:rsidRDefault="006C3E92" w:rsidP="00CB74D0">
            <w:pPr>
              <w:rPr>
                <w:rFonts w:asciiTheme="majorBidi" w:hAnsiTheme="majorBidi" w:cstheme="majorBidi"/>
                <w:szCs w:val="22"/>
              </w:rPr>
            </w:pPr>
            <w:r w:rsidRPr="00656274">
              <w:rPr>
                <w:rFonts w:asciiTheme="majorBidi" w:eastAsia="Gill Sans MT" w:hAnsiTheme="majorBidi" w:cstheme="majorBidi"/>
                <w:b/>
                <w:bCs/>
                <w:szCs w:val="22"/>
              </w:rPr>
              <w:t xml:space="preserve">Intended Outcome as stated in the UNSDCF/Country Programme Results and Resource Framework: </w:t>
            </w:r>
          </w:p>
          <w:p w14:paraId="6D6B8F45" w14:textId="77777777" w:rsidR="006C3E92" w:rsidRPr="006F2BE4" w:rsidRDefault="006C3E92" w:rsidP="00CB74D0">
            <w:pPr>
              <w:spacing w:after="0"/>
              <w:rPr>
                <w:rFonts w:asciiTheme="majorBidi" w:hAnsiTheme="majorBidi" w:cstheme="majorBidi"/>
                <w:szCs w:val="22"/>
              </w:rPr>
            </w:pPr>
            <w:r w:rsidRPr="006F2BE4">
              <w:rPr>
                <w:rFonts w:asciiTheme="majorBidi" w:hAnsiTheme="majorBidi" w:cstheme="majorBidi"/>
                <w:b/>
                <w:bCs/>
                <w:szCs w:val="22"/>
              </w:rPr>
              <w:t>UNSDCF Outcome</w:t>
            </w:r>
            <w:r w:rsidRPr="006F2BE4">
              <w:rPr>
                <w:rFonts w:asciiTheme="majorBidi" w:hAnsiTheme="majorBidi" w:cstheme="majorBidi"/>
                <w:bCs/>
                <w:szCs w:val="22"/>
              </w:rPr>
              <w:t>:</w:t>
            </w:r>
            <w:r>
              <w:rPr>
                <w:rFonts w:asciiTheme="majorBidi" w:hAnsiTheme="majorBidi" w:cstheme="majorBidi"/>
                <w:bCs/>
                <w:szCs w:val="22"/>
              </w:rPr>
              <w:t xml:space="preserve"> </w:t>
            </w:r>
            <w:r w:rsidRPr="006F2BE4">
              <w:rPr>
                <w:rFonts w:asciiTheme="majorBidi" w:hAnsiTheme="majorBidi" w:cstheme="majorBidi"/>
                <w:b/>
                <w:bCs/>
                <w:szCs w:val="22"/>
              </w:rPr>
              <w:t>2.1</w:t>
            </w:r>
            <w:r>
              <w:rPr>
                <w:rFonts w:asciiTheme="majorBidi" w:hAnsiTheme="majorBidi" w:cstheme="majorBidi"/>
                <w:b/>
                <w:bCs/>
                <w:szCs w:val="22"/>
              </w:rPr>
              <w:t xml:space="preserve">: </w:t>
            </w:r>
            <w:r w:rsidRPr="00523F1D">
              <w:rPr>
                <w:rFonts w:asciiTheme="majorBidi" w:hAnsiTheme="majorBidi" w:cstheme="majorBidi"/>
                <w:bCs/>
                <w:szCs w:val="22"/>
              </w:rPr>
              <w:t>By 2025, Libyan citizens, particularly youth and women, are better able to exercise their rights and obligations in an inclusive, stable, democratic, and reconciled society, underpinned by responsive, transparent, accountable, and unified public institutions.</w:t>
            </w:r>
          </w:p>
          <w:p w14:paraId="52644A31" w14:textId="77777777" w:rsidR="006C3E92" w:rsidRDefault="006C3E92" w:rsidP="00CB74D0">
            <w:pPr>
              <w:pStyle w:val="FootnoteText"/>
              <w:spacing w:after="0"/>
              <w:rPr>
                <w:rFonts w:asciiTheme="majorBidi" w:hAnsiTheme="majorBidi" w:cstheme="majorBidi"/>
                <w:b/>
                <w:bCs/>
                <w:szCs w:val="22"/>
              </w:rPr>
            </w:pPr>
            <w:r w:rsidRPr="006F2BE4">
              <w:rPr>
                <w:rFonts w:asciiTheme="majorBidi" w:hAnsiTheme="majorBidi" w:cstheme="majorBidi"/>
                <w:b/>
                <w:bCs/>
                <w:szCs w:val="22"/>
              </w:rPr>
              <w:t>CPD Output:</w:t>
            </w:r>
          </w:p>
          <w:p w14:paraId="6C7F2B04" w14:textId="77777777" w:rsidR="006C3E92" w:rsidRPr="00523F1D" w:rsidRDefault="006C3E92" w:rsidP="00CB74D0">
            <w:pPr>
              <w:pStyle w:val="FootnoteText"/>
              <w:spacing w:after="0"/>
              <w:rPr>
                <w:rFonts w:asciiTheme="majorBidi" w:hAnsiTheme="majorBidi" w:cstheme="majorBidi"/>
                <w:szCs w:val="22"/>
              </w:rPr>
            </w:pPr>
            <w:r w:rsidRPr="00523F1D">
              <w:rPr>
                <w:rFonts w:asciiTheme="majorBidi" w:hAnsiTheme="majorBidi" w:cstheme="majorBidi"/>
                <w:b/>
                <w:bCs/>
                <w:szCs w:val="22"/>
              </w:rPr>
              <w:t>Output 1.1</w:t>
            </w:r>
            <w:r w:rsidRPr="00523F1D">
              <w:rPr>
                <w:rFonts w:asciiTheme="majorBidi" w:hAnsiTheme="majorBidi" w:cstheme="majorBidi"/>
                <w:szCs w:val="22"/>
              </w:rPr>
              <w:t>: Institutional and human capacities of national and local state institutions to ensure democratic and gender-responsive governance, evidence-based planning, decentralization, right to vote, and credible national and local elections are enhanced.</w:t>
            </w:r>
          </w:p>
          <w:p w14:paraId="65A223E6" w14:textId="77777777" w:rsidR="006C3E92" w:rsidRPr="00523F1D" w:rsidRDefault="006C3E92" w:rsidP="00CB74D0">
            <w:pPr>
              <w:pStyle w:val="FootnoteText"/>
              <w:spacing w:after="0"/>
              <w:rPr>
                <w:rFonts w:asciiTheme="majorBidi" w:hAnsiTheme="majorBidi" w:cstheme="majorBidi"/>
                <w:szCs w:val="22"/>
              </w:rPr>
            </w:pPr>
            <w:r w:rsidRPr="00523F1D">
              <w:rPr>
                <w:rFonts w:asciiTheme="majorBidi" w:hAnsiTheme="majorBidi" w:cstheme="majorBidi"/>
                <w:b/>
                <w:bCs/>
                <w:szCs w:val="22"/>
              </w:rPr>
              <w:t>Output 1.2:</w:t>
            </w:r>
            <w:r w:rsidRPr="00523F1D">
              <w:rPr>
                <w:rFonts w:asciiTheme="majorBidi" w:hAnsiTheme="majorBidi" w:cstheme="majorBidi"/>
                <w:szCs w:val="22"/>
              </w:rPr>
              <w:t xml:space="preserve"> Local administrations’ capacities to deliver better basic social services in a participatory, equitable, gender-responsive, and conflict-sensitive manner are strengthened.</w:t>
            </w:r>
          </w:p>
          <w:p w14:paraId="18481AAE" w14:textId="77777777" w:rsidR="006C3E92" w:rsidRPr="00523F1D" w:rsidRDefault="006C3E92" w:rsidP="00CB74D0">
            <w:pPr>
              <w:pStyle w:val="FootnoteText"/>
              <w:spacing w:after="0"/>
              <w:rPr>
                <w:rFonts w:asciiTheme="majorBidi" w:hAnsiTheme="majorBidi" w:cstheme="majorBidi"/>
                <w:szCs w:val="22"/>
              </w:rPr>
            </w:pPr>
            <w:r w:rsidRPr="00523F1D">
              <w:rPr>
                <w:rFonts w:asciiTheme="majorBidi" w:hAnsiTheme="majorBidi" w:cstheme="majorBidi"/>
                <w:b/>
                <w:bCs/>
                <w:szCs w:val="22"/>
              </w:rPr>
              <w:t>Output 1.3:</w:t>
            </w:r>
            <w:r w:rsidRPr="00523F1D">
              <w:rPr>
                <w:rFonts w:asciiTheme="majorBidi" w:hAnsiTheme="majorBidi" w:cstheme="majorBidi"/>
                <w:szCs w:val="22"/>
              </w:rPr>
              <w:t xml:space="preserve"> National institutions enabled to implement responsive and accountable governance</w:t>
            </w:r>
          </w:p>
          <w:p w14:paraId="21343CCF" w14:textId="77777777" w:rsidR="006C3E92" w:rsidRPr="00656274" w:rsidRDefault="006C3E92" w:rsidP="00CB74D0">
            <w:pPr>
              <w:pStyle w:val="Heading4"/>
              <w:ind w:left="0"/>
              <w:rPr>
                <w:rFonts w:asciiTheme="majorBidi" w:hAnsiTheme="majorBidi" w:cstheme="majorBidi"/>
                <w:b w:val="0"/>
                <w:sz w:val="22"/>
                <w:szCs w:val="22"/>
              </w:rPr>
            </w:pPr>
          </w:p>
        </w:tc>
      </w:tr>
    </w:tbl>
    <w:p w14:paraId="621FBF0C" w14:textId="77777777" w:rsidR="006C3E92" w:rsidRDefault="006C3E92" w:rsidP="006C3E92">
      <w:pPr>
        <w:rPr>
          <w:rFonts w:asciiTheme="majorBidi" w:hAnsiTheme="majorBidi" w:cstheme="majorBidi"/>
          <w:szCs w:val="22"/>
        </w:rPr>
      </w:pPr>
    </w:p>
    <w:tbl>
      <w:tblPr>
        <w:tblW w:w="5000" w:type="pct"/>
        <w:tblLook w:val="04A0" w:firstRow="1" w:lastRow="0" w:firstColumn="1" w:lastColumn="0" w:noHBand="0" w:noVBand="1"/>
      </w:tblPr>
      <w:tblGrid>
        <w:gridCol w:w="1663"/>
        <w:gridCol w:w="3458"/>
        <w:gridCol w:w="2676"/>
        <w:gridCol w:w="2347"/>
        <w:gridCol w:w="2670"/>
        <w:gridCol w:w="2286"/>
      </w:tblGrid>
      <w:tr w:rsidR="006C3E92" w:rsidRPr="006C3E92" w14:paraId="6028F24F" w14:textId="77777777" w:rsidTr="00E948EA">
        <w:trPr>
          <w:trHeight w:val="500"/>
        </w:trPr>
        <w:tc>
          <w:tcPr>
            <w:tcW w:w="550" w:type="pct"/>
            <w:tcBorders>
              <w:top w:val="single" w:sz="4" w:space="0" w:color="auto"/>
              <w:left w:val="single" w:sz="4" w:space="0" w:color="auto"/>
              <w:bottom w:val="single" w:sz="4" w:space="0" w:color="auto"/>
              <w:right w:val="single" w:sz="4" w:space="0" w:color="auto"/>
            </w:tcBorders>
            <w:shd w:val="clear" w:color="000000" w:fill="FBBC04"/>
            <w:vAlign w:val="center"/>
            <w:hideMark/>
          </w:tcPr>
          <w:p w14:paraId="75B98B6A" w14:textId="77777777" w:rsidR="006C3E92" w:rsidRPr="006C3E92" w:rsidRDefault="006C3E92" w:rsidP="006C3E92">
            <w:pPr>
              <w:spacing w:after="0"/>
              <w:jc w:val="center"/>
              <w:rPr>
                <w:rFonts w:cs="Arial"/>
                <w:color w:val="000000"/>
                <w:sz w:val="20"/>
                <w:szCs w:val="20"/>
                <w:lang w:val="en-US"/>
              </w:rPr>
            </w:pPr>
            <w:r w:rsidRPr="006C3E92">
              <w:rPr>
                <w:rFonts w:cs="Arial"/>
                <w:color w:val="000000"/>
                <w:sz w:val="20"/>
                <w:szCs w:val="20"/>
                <w:lang w:val="en-US"/>
              </w:rPr>
              <w:t>Project Component</w:t>
            </w:r>
          </w:p>
        </w:tc>
        <w:tc>
          <w:tcPr>
            <w:tcW w:w="1145" w:type="pct"/>
            <w:tcBorders>
              <w:top w:val="single" w:sz="4" w:space="0" w:color="auto"/>
              <w:left w:val="nil"/>
              <w:bottom w:val="single" w:sz="4" w:space="0" w:color="auto"/>
              <w:right w:val="single" w:sz="4" w:space="0" w:color="auto"/>
            </w:tcBorders>
            <w:shd w:val="clear" w:color="000000" w:fill="FBBC04"/>
            <w:vAlign w:val="center"/>
            <w:hideMark/>
          </w:tcPr>
          <w:p w14:paraId="6A26660E" w14:textId="77777777" w:rsidR="006C3E92" w:rsidRPr="006C3E92" w:rsidRDefault="006C3E92" w:rsidP="006C3E92">
            <w:pPr>
              <w:spacing w:after="0"/>
              <w:jc w:val="center"/>
              <w:rPr>
                <w:rFonts w:cs="Arial"/>
                <w:color w:val="000000"/>
                <w:sz w:val="20"/>
                <w:szCs w:val="20"/>
                <w:lang w:val="en-US"/>
              </w:rPr>
            </w:pPr>
            <w:r w:rsidRPr="006C3E92">
              <w:rPr>
                <w:rFonts w:cs="Arial"/>
                <w:color w:val="000000"/>
                <w:sz w:val="20"/>
                <w:szCs w:val="20"/>
                <w:lang w:val="en-US"/>
              </w:rPr>
              <w:t>Indicator</w:t>
            </w:r>
          </w:p>
        </w:tc>
        <w:tc>
          <w:tcPr>
            <w:tcW w:w="886" w:type="pct"/>
            <w:tcBorders>
              <w:top w:val="single" w:sz="4" w:space="0" w:color="auto"/>
              <w:left w:val="nil"/>
              <w:bottom w:val="single" w:sz="4" w:space="0" w:color="auto"/>
              <w:right w:val="single" w:sz="4" w:space="0" w:color="auto"/>
            </w:tcBorders>
            <w:shd w:val="clear" w:color="000000" w:fill="FBBC04"/>
            <w:vAlign w:val="center"/>
            <w:hideMark/>
          </w:tcPr>
          <w:p w14:paraId="5E260D5D" w14:textId="77777777" w:rsidR="006C3E92" w:rsidRPr="006C3E92" w:rsidRDefault="006C3E92" w:rsidP="006C3E92">
            <w:pPr>
              <w:spacing w:after="0"/>
              <w:jc w:val="center"/>
              <w:rPr>
                <w:rFonts w:cs="Arial"/>
                <w:color w:val="000000"/>
                <w:sz w:val="20"/>
                <w:szCs w:val="20"/>
                <w:lang w:val="en-US"/>
              </w:rPr>
            </w:pPr>
            <w:r w:rsidRPr="006C3E92">
              <w:rPr>
                <w:rFonts w:cs="Arial"/>
                <w:color w:val="000000"/>
                <w:sz w:val="20"/>
                <w:szCs w:val="20"/>
                <w:lang w:val="en-US"/>
              </w:rPr>
              <w:t>Baseline</w:t>
            </w:r>
          </w:p>
        </w:tc>
        <w:tc>
          <w:tcPr>
            <w:tcW w:w="777" w:type="pct"/>
            <w:tcBorders>
              <w:top w:val="single" w:sz="4" w:space="0" w:color="auto"/>
              <w:left w:val="nil"/>
              <w:bottom w:val="single" w:sz="4" w:space="0" w:color="auto"/>
              <w:right w:val="single" w:sz="4" w:space="0" w:color="auto"/>
            </w:tcBorders>
            <w:shd w:val="clear" w:color="000000" w:fill="FBBC04"/>
            <w:vAlign w:val="center"/>
            <w:hideMark/>
          </w:tcPr>
          <w:p w14:paraId="74DB804C" w14:textId="77777777" w:rsidR="006C3E92" w:rsidRPr="006C3E92" w:rsidRDefault="006C3E92" w:rsidP="006C3E92">
            <w:pPr>
              <w:spacing w:after="0"/>
              <w:jc w:val="center"/>
              <w:rPr>
                <w:rFonts w:cs="Arial"/>
                <w:color w:val="000000"/>
                <w:sz w:val="20"/>
                <w:szCs w:val="20"/>
                <w:lang w:val="en-US"/>
              </w:rPr>
            </w:pPr>
            <w:r w:rsidRPr="006C3E92">
              <w:rPr>
                <w:rFonts w:cs="Arial"/>
                <w:color w:val="000000"/>
                <w:sz w:val="20"/>
                <w:szCs w:val="20"/>
                <w:lang w:val="en-US"/>
              </w:rPr>
              <w:t>Target</w:t>
            </w:r>
          </w:p>
        </w:tc>
        <w:tc>
          <w:tcPr>
            <w:tcW w:w="884" w:type="pct"/>
            <w:tcBorders>
              <w:top w:val="single" w:sz="4" w:space="0" w:color="auto"/>
              <w:left w:val="nil"/>
              <w:bottom w:val="single" w:sz="4" w:space="0" w:color="auto"/>
              <w:right w:val="single" w:sz="4" w:space="0" w:color="auto"/>
            </w:tcBorders>
            <w:shd w:val="clear" w:color="000000" w:fill="FBBC04"/>
            <w:vAlign w:val="center"/>
            <w:hideMark/>
          </w:tcPr>
          <w:p w14:paraId="23D5E9CF" w14:textId="77777777" w:rsidR="006C3E92" w:rsidRPr="006C3E92" w:rsidRDefault="006C3E92" w:rsidP="006C3E92">
            <w:pPr>
              <w:spacing w:after="0"/>
              <w:jc w:val="center"/>
              <w:rPr>
                <w:rFonts w:cs="Arial"/>
                <w:color w:val="000000"/>
                <w:sz w:val="20"/>
                <w:szCs w:val="20"/>
                <w:lang w:val="en-US"/>
              </w:rPr>
            </w:pPr>
            <w:r w:rsidRPr="006C3E92">
              <w:rPr>
                <w:rFonts w:cs="Arial"/>
                <w:color w:val="000000"/>
                <w:sz w:val="20"/>
                <w:szCs w:val="20"/>
                <w:lang w:val="en-US"/>
              </w:rPr>
              <w:t>Means of Verification</w:t>
            </w:r>
          </w:p>
        </w:tc>
        <w:tc>
          <w:tcPr>
            <w:tcW w:w="757" w:type="pct"/>
            <w:tcBorders>
              <w:top w:val="single" w:sz="4" w:space="0" w:color="auto"/>
              <w:left w:val="nil"/>
              <w:bottom w:val="single" w:sz="4" w:space="0" w:color="auto"/>
              <w:right w:val="single" w:sz="4" w:space="0" w:color="auto"/>
            </w:tcBorders>
            <w:shd w:val="clear" w:color="000000" w:fill="FBBC04"/>
            <w:vAlign w:val="center"/>
            <w:hideMark/>
          </w:tcPr>
          <w:p w14:paraId="607769F6" w14:textId="77777777" w:rsidR="006C3E92" w:rsidRPr="006C3E92" w:rsidRDefault="006C3E92" w:rsidP="006C3E92">
            <w:pPr>
              <w:spacing w:after="0"/>
              <w:jc w:val="center"/>
              <w:rPr>
                <w:rFonts w:cs="Arial"/>
                <w:color w:val="000000"/>
                <w:sz w:val="20"/>
                <w:szCs w:val="20"/>
                <w:lang w:val="en-US"/>
              </w:rPr>
            </w:pPr>
            <w:r w:rsidRPr="006C3E92">
              <w:rPr>
                <w:rFonts w:cs="Arial"/>
                <w:color w:val="000000"/>
                <w:sz w:val="20"/>
                <w:szCs w:val="20"/>
                <w:lang w:val="en-US"/>
              </w:rPr>
              <w:t>Assumptions &amp; Risks</w:t>
            </w:r>
          </w:p>
        </w:tc>
      </w:tr>
      <w:tr w:rsidR="006C3E92" w:rsidRPr="006C3E92" w14:paraId="4C5BB100" w14:textId="77777777" w:rsidTr="00E948EA">
        <w:trPr>
          <w:trHeight w:val="1750"/>
        </w:trPr>
        <w:tc>
          <w:tcPr>
            <w:tcW w:w="550" w:type="pct"/>
            <w:tcBorders>
              <w:top w:val="nil"/>
              <w:left w:val="single" w:sz="4" w:space="0" w:color="auto"/>
              <w:bottom w:val="single" w:sz="4" w:space="0" w:color="auto"/>
              <w:right w:val="single" w:sz="4" w:space="0" w:color="auto"/>
            </w:tcBorders>
            <w:vAlign w:val="center"/>
            <w:hideMark/>
          </w:tcPr>
          <w:p w14:paraId="1DE4A8C7" w14:textId="77777777" w:rsidR="006C3E92" w:rsidRPr="006C3E92" w:rsidRDefault="006C3E92" w:rsidP="006C3E92">
            <w:pPr>
              <w:spacing w:after="0"/>
              <w:jc w:val="center"/>
              <w:rPr>
                <w:rFonts w:cs="Arial"/>
                <w:color w:val="000000"/>
                <w:sz w:val="20"/>
                <w:szCs w:val="20"/>
                <w:lang w:val="en-US"/>
              </w:rPr>
            </w:pPr>
            <w:r w:rsidRPr="006C3E92">
              <w:rPr>
                <w:rFonts w:cs="Arial"/>
                <w:color w:val="000000"/>
                <w:sz w:val="20"/>
                <w:szCs w:val="20"/>
                <w:lang w:val="en-US"/>
              </w:rPr>
              <w:t>UNSDCF/CPD OUTCOME</w:t>
            </w:r>
          </w:p>
        </w:tc>
        <w:tc>
          <w:tcPr>
            <w:tcW w:w="1145" w:type="pct"/>
            <w:tcBorders>
              <w:top w:val="nil"/>
              <w:left w:val="nil"/>
              <w:bottom w:val="single" w:sz="4" w:space="0" w:color="auto"/>
              <w:right w:val="single" w:sz="4" w:space="0" w:color="auto"/>
            </w:tcBorders>
            <w:vAlign w:val="center"/>
            <w:hideMark/>
          </w:tcPr>
          <w:p w14:paraId="682B993B" w14:textId="77777777" w:rsidR="006C3E92" w:rsidRPr="006C3E92" w:rsidRDefault="006C3E92" w:rsidP="006C3E92">
            <w:pPr>
              <w:spacing w:after="0"/>
              <w:jc w:val="center"/>
              <w:rPr>
                <w:rFonts w:cs="Arial"/>
                <w:color w:val="000000"/>
                <w:sz w:val="20"/>
                <w:szCs w:val="20"/>
                <w:lang w:val="en-US"/>
              </w:rPr>
            </w:pPr>
            <w:r w:rsidRPr="006C3E92">
              <w:rPr>
                <w:rFonts w:cs="Arial"/>
                <w:color w:val="000000"/>
                <w:sz w:val="20"/>
                <w:szCs w:val="20"/>
                <w:lang w:val="en-US"/>
              </w:rPr>
              <w:t>Libyan citizens, particularly youth and women, are better able to exercise their rights and obligations in an inclusive, stable, democratic, and reconciled society, underpinned by responsive, transparent, accountable, and unified public institutions.</w:t>
            </w:r>
          </w:p>
        </w:tc>
        <w:tc>
          <w:tcPr>
            <w:tcW w:w="886" w:type="pct"/>
            <w:tcBorders>
              <w:top w:val="nil"/>
              <w:left w:val="nil"/>
              <w:bottom w:val="single" w:sz="4" w:space="0" w:color="auto"/>
              <w:right w:val="single" w:sz="4" w:space="0" w:color="auto"/>
            </w:tcBorders>
            <w:vAlign w:val="center"/>
            <w:hideMark/>
          </w:tcPr>
          <w:p w14:paraId="6BA25C73" w14:textId="77777777" w:rsidR="006C3E92" w:rsidRPr="006C3E92" w:rsidRDefault="006C3E92" w:rsidP="006C3E92">
            <w:pPr>
              <w:spacing w:after="0"/>
              <w:jc w:val="center"/>
              <w:rPr>
                <w:rFonts w:cs="Arial"/>
                <w:color w:val="000000"/>
                <w:sz w:val="20"/>
                <w:szCs w:val="20"/>
                <w:lang w:val="en-US"/>
              </w:rPr>
            </w:pPr>
            <w:r w:rsidRPr="006C3E92">
              <w:rPr>
                <w:rFonts w:cs="Arial"/>
                <w:color w:val="000000"/>
                <w:sz w:val="20"/>
                <w:szCs w:val="20"/>
                <w:lang w:val="en-US"/>
              </w:rPr>
              <w:t>- Overall public trust in institutions is low. - Governance is fragmented.</w:t>
            </w:r>
          </w:p>
        </w:tc>
        <w:tc>
          <w:tcPr>
            <w:tcW w:w="777" w:type="pct"/>
            <w:tcBorders>
              <w:top w:val="nil"/>
              <w:left w:val="nil"/>
              <w:bottom w:val="single" w:sz="4" w:space="0" w:color="auto"/>
              <w:right w:val="single" w:sz="4" w:space="0" w:color="auto"/>
            </w:tcBorders>
            <w:vAlign w:val="center"/>
            <w:hideMark/>
          </w:tcPr>
          <w:p w14:paraId="4EC196D2" w14:textId="77777777" w:rsidR="006C3E92" w:rsidRPr="006C3E92" w:rsidRDefault="006C3E92" w:rsidP="006C3E92">
            <w:pPr>
              <w:spacing w:after="0"/>
              <w:jc w:val="center"/>
              <w:rPr>
                <w:rFonts w:cs="Arial"/>
                <w:color w:val="000000"/>
                <w:sz w:val="20"/>
                <w:szCs w:val="20"/>
                <w:lang w:val="en-US"/>
              </w:rPr>
            </w:pPr>
            <w:r w:rsidRPr="006C3E92">
              <w:rPr>
                <w:rFonts w:cs="Arial"/>
                <w:color w:val="000000"/>
                <w:sz w:val="20"/>
                <w:szCs w:val="20"/>
                <w:lang w:val="en-US"/>
              </w:rPr>
              <w:t>Institutions are measurably more unified, accountable, and provide evidence-based, gender-responsive planning.</w:t>
            </w:r>
          </w:p>
        </w:tc>
        <w:tc>
          <w:tcPr>
            <w:tcW w:w="884" w:type="pct"/>
            <w:tcBorders>
              <w:top w:val="nil"/>
              <w:left w:val="nil"/>
              <w:bottom w:val="single" w:sz="4" w:space="0" w:color="auto"/>
              <w:right w:val="single" w:sz="4" w:space="0" w:color="auto"/>
            </w:tcBorders>
            <w:vAlign w:val="center"/>
            <w:hideMark/>
          </w:tcPr>
          <w:p w14:paraId="73C3D79E" w14:textId="77777777" w:rsidR="006C3E92" w:rsidRPr="006C3E92" w:rsidRDefault="006C3E92" w:rsidP="006C3E92">
            <w:pPr>
              <w:spacing w:after="0"/>
              <w:jc w:val="center"/>
              <w:rPr>
                <w:rFonts w:cs="Arial"/>
                <w:color w:val="000000"/>
                <w:sz w:val="20"/>
                <w:szCs w:val="20"/>
                <w:lang w:val="en-US"/>
              </w:rPr>
            </w:pPr>
            <w:r w:rsidRPr="006C3E92">
              <w:rPr>
                <w:rFonts w:cs="Arial"/>
                <w:color w:val="000000"/>
                <w:sz w:val="20"/>
                <w:szCs w:val="20"/>
                <w:lang w:val="en-US"/>
              </w:rPr>
              <w:t>UNDP CPD/UNSDCF Annual Results Report; National Survey Data.</w:t>
            </w:r>
          </w:p>
        </w:tc>
        <w:tc>
          <w:tcPr>
            <w:tcW w:w="757" w:type="pct"/>
            <w:tcBorders>
              <w:top w:val="nil"/>
              <w:left w:val="nil"/>
              <w:bottom w:val="single" w:sz="4" w:space="0" w:color="auto"/>
              <w:right w:val="single" w:sz="4" w:space="0" w:color="auto"/>
            </w:tcBorders>
            <w:vAlign w:val="center"/>
            <w:hideMark/>
          </w:tcPr>
          <w:p w14:paraId="3B33C6BA" w14:textId="77777777" w:rsidR="006C3E92" w:rsidRPr="006C3E92" w:rsidRDefault="006C3E92" w:rsidP="006C3E92">
            <w:pPr>
              <w:spacing w:after="0"/>
              <w:jc w:val="center"/>
              <w:rPr>
                <w:rFonts w:cs="Arial"/>
                <w:color w:val="000000"/>
                <w:sz w:val="20"/>
                <w:szCs w:val="20"/>
                <w:lang w:val="en-US"/>
              </w:rPr>
            </w:pPr>
            <w:r w:rsidRPr="006C3E92">
              <w:rPr>
                <w:rFonts w:cs="Arial"/>
                <w:color w:val="000000"/>
                <w:sz w:val="20"/>
                <w:szCs w:val="20"/>
                <w:lang w:val="en-US"/>
              </w:rPr>
              <w:t>Assumptions: Political stability allows for institutional engagement. Partners remain committed to reform.</w:t>
            </w:r>
          </w:p>
        </w:tc>
      </w:tr>
      <w:tr w:rsidR="006C3E92" w:rsidRPr="006C3E92" w14:paraId="7A159DB1" w14:textId="77777777" w:rsidTr="00E948EA">
        <w:trPr>
          <w:trHeight w:val="3500"/>
        </w:trPr>
        <w:tc>
          <w:tcPr>
            <w:tcW w:w="550" w:type="pct"/>
            <w:tcBorders>
              <w:top w:val="nil"/>
              <w:left w:val="single" w:sz="4" w:space="0" w:color="auto"/>
              <w:bottom w:val="single" w:sz="4" w:space="0" w:color="auto"/>
              <w:right w:val="single" w:sz="4" w:space="0" w:color="auto"/>
            </w:tcBorders>
            <w:vAlign w:val="center"/>
            <w:hideMark/>
          </w:tcPr>
          <w:p w14:paraId="74A22843" w14:textId="77777777" w:rsidR="006C3E92" w:rsidRPr="006C3E92" w:rsidRDefault="006C3E92" w:rsidP="006C3E92">
            <w:pPr>
              <w:spacing w:after="0"/>
              <w:jc w:val="center"/>
              <w:rPr>
                <w:rFonts w:cs="Arial"/>
                <w:color w:val="000000"/>
                <w:sz w:val="20"/>
                <w:szCs w:val="20"/>
                <w:lang w:val="en-US"/>
              </w:rPr>
            </w:pPr>
            <w:r w:rsidRPr="006C3E92">
              <w:rPr>
                <w:rFonts w:cs="Arial"/>
                <w:color w:val="000000"/>
                <w:sz w:val="20"/>
                <w:szCs w:val="20"/>
                <w:lang w:val="en-US"/>
              </w:rPr>
              <w:lastRenderedPageBreak/>
              <w:t>OUTPUT 1: Institutional reform pathways enhance public administration effectiveness and inter-ministerial coordination (Public Administration Reform).</w:t>
            </w:r>
          </w:p>
        </w:tc>
        <w:tc>
          <w:tcPr>
            <w:tcW w:w="1145" w:type="pct"/>
            <w:tcBorders>
              <w:top w:val="nil"/>
              <w:left w:val="nil"/>
              <w:bottom w:val="single" w:sz="4" w:space="0" w:color="auto"/>
              <w:right w:val="single" w:sz="4" w:space="0" w:color="auto"/>
            </w:tcBorders>
            <w:vAlign w:val="center"/>
            <w:hideMark/>
          </w:tcPr>
          <w:p w14:paraId="0BEF7553" w14:textId="77777777" w:rsidR="006C3E92" w:rsidRPr="006C3E92" w:rsidRDefault="006C3E92" w:rsidP="006C3E92">
            <w:pPr>
              <w:spacing w:after="0"/>
              <w:jc w:val="center"/>
              <w:rPr>
                <w:rFonts w:cs="Arial"/>
                <w:color w:val="000000"/>
                <w:sz w:val="20"/>
                <w:szCs w:val="20"/>
                <w:lang w:val="en-US"/>
              </w:rPr>
            </w:pPr>
            <w:r w:rsidRPr="006C3E92">
              <w:rPr>
                <w:rFonts w:cs="Arial"/>
                <w:color w:val="000000"/>
                <w:sz w:val="20"/>
                <w:szCs w:val="20"/>
                <w:lang w:val="en-US"/>
              </w:rPr>
              <w:t>1.1.1: Number of institutional reform roadmaps co-developed, adopted, and under implementation by national institutions with gender-responsive provisions.</w:t>
            </w:r>
          </w:p>
        </w:tc>
        <w:tc>
          <w:tcPr>
            <w:tcW w:w="886" w:type="pct"/>
            <w:tcBorders>
              <w:top w:val="nil"/>
              <w:left w:val="nil"/>
              <w:bottom w:val="single" w:sz="4" w:space="0" w:color="auto"/>
              <w:right w:val="single" w:sz="4" w:space="0" w:color="auto"/>
            </w:tcBorders>
            <w:vAlign w:val="center"/>
            <w:hideMark/>
          </w:tcPr>
          <w:p w14:paraId="7C74A2AD" w14:textId="77777777" w:rsidR="006C3E92" w:rsidRPr="006C3E92" w:rsidRDefault="006C3E92" w:rsidP="006C3E92">
            <w:pPr>
              <w:spacing w:after="0"/>
              <w:jc w:val="center"/>
              <w:rPr>
                <w:rFonts w:cs="Arial"/>
                <w:color w:val="000000"/>
                <w:sz w:val="20"/>
                <w:szCs w:val="20"/>
                <w:lang w:val="en-US"/>
              </w:rPr>
            </w:pPr>
            <w:r w:rsidRPr="006C3E92">
              <w:rPr>
                <w:rFonts w:cs="Arial"/>
                <w:color w:val="000000"/>
                <w:sz w:val="20"/>
                <w:szCs w:val="20"/>
                <w:lang w:val="en-US"/>
              </w:rPr>
              <w:t>0.</w:t>
            </w:r>
          </w:p>
        </w:tc>
        <w:tc>
          <w:tcPr>
            <w:tcW w:w="777" w:type="pct"/>
            <w:tcBorders>
              <w:top w:val="nil"/>
              <w:left w:val="nil"/>
              <w:bottom w:val="single" w:sz="4" w:space="0" w:color="auto"/>
              <w:right w:val="single" w:sz="4" w:space="0" w:color="auto"/>
            </w:tcBorders>
            <w:vAlign w:val="center"/>
            <w:hideMark/>
          </w:tcPr>
          <w:p w14:paraId="2191C986" w14:textId="77777777" w:rsidR="006C3E92" w:rsidRPr="006C3E92" w:rsidRDefault="006C3E92" w:rsidP="006C3E92">
            <w:pPr>
              <w:spacing w:after="0"/>
              <w:jc w:val="center"/>
              <w:rPr>
                <w:rFonts w:cs="Arial"/>
                <w:color w:val="000000"/>
                <w:sz w:val="20"/>
                <w:szCs w:val="20"/>
                <w:lang w:val="en-US"/>
              </w:rPr>
            </w:pPr>
            <w:r w:rsidRPr="006C3E92">
              <w:rPr>
                <w:rFonts w:cs="Arial"/>
                <w:color w:val="000000"/>
                <w:sz w:val="20"/>
                <w:szCs w:val="20"/>
                <w:lang w:val="en-US"/>
              </w:rPr>
              <w:t>2 Ministries by Month 9.</w:t>
            </w:r>
          </w:p>
        </w:tc>
        <w:tc>
          <w:tcPr>
            <w:tcW w:w="884" w:type="pct"/>
            <w:tcBorders>
              <w:top w:val="nil"/>
              <w:left w:val="nil"/>
              <w:bottom w:val="single" w:sz="4" w:space="0" w:color="auto"/>
              <w:right w:val="single" w:sz="4" w:space="0" w:color="auto"/>
            </w:tcBorders>
            <w:vAlign w:val="center"/>
            <w:hideMark/>
          </w:tcPr>
          <w:p w14:paraId="70ECEB20" w14:textId="77777777" w:rsidR="006C3E92" w:rsidRPr="006C3E92" w:rsidRDefault="006C3E92" w:rsidP="006C3E92">
            <w:pPr>
              <w:spacing w:after="0"/>
              <w:jc w:val="center"/>
              <w:rPr>
                <w:rFonts w:cs="Arial"/>
                <w:color w:val="000000"/>
                <w:sz w:val="20"/>
                <w:szCs w:val="20"/>
                <w:lang w:val="en-US"/>
              </w:rPr>
            </w:pPr>
            <w:r w:rsidRPr="006C3E92">
              <w:rPr>
                <w:rFonts w:cs="Arial"/>
                <w:color w:val="000000"/>
                <w:sz w:val="20"/>
                <w:szCs w:val="20"/>
                <w:lang w:val="en-US"/>
              </w:rPr>
              <w:t>Validated roadmap documents.</w:t>
            </w:r>
          </w:p>
        </w:tc>
        <w:tc>
          <w:tcPr>
            <w:tcW w:w="757" w:type="pct"/>
            <w:tcBorders>
              <w:top w:val="nil"/>
              <w:left w:val="nil"/>
              <w:bottom w:val="single" w:sz="4" w:space="0" w:color="auto"/>
              <w:right w:val="single" w:sz="4" w:space="0" w:color="auto"/>
            </w:tcBorders>
            <w:vAlign w:val="center"/>
            <w:hideMark/>
          </w:tcPr>
          <w:p w14:paraId="4C051579" w14:textId="77777777" w:rsidR="006C3E92" w:rsidRPr="006C3E92" w:rsidRDefault="006C3E92" w:rsidP="006C3E92">
            <w:pPr>
              <w:spacing w:after="0"/>
              <w:jc w:val="center"/>
              <w:rPr>
                <w:rFonts w:cs="Arial"/>
                <w:color w:val="000000"/>
                <w:sz w:val="20"/>
                <w:szCs w:val="20"/>
                <w:lang w:val="en-US"/>
              </w:rPr>
            </w:pPr>
            <w:r w:rsidRPr="006C3E92">
              <w:rPr>
                <w:rFonts w:cs="Arial"/>
                <w:color w:val="000000"/>
                <w:sz w:val="20"/>
                <w:szCs w:val="20"/>
                <w:lang w:val="en-US"/>
              </w:rPr>
              <w:t>Risk: Institutional Resilience—Political will for complex reform is fragile.</w:t>
            </w:r>
          </w:p>
        </w:tc>
      </w:tr>
      <w:tr w:rsidR="006C3E92" w:rsidRPr="006C3E92" w14:paraId="30A19F08" w14:textId="77777777" w:rsidTr="00E948EA">
        <w:trPr>
          <w:trHeight w:val="750"/>
        </w:trPr>
        <w:tc>
          <w:tcPr>
            <w:tcW w:w="550" w:type="pct"/>
            <w:tcBorders>
              <w:top w:val="nil"/>
              <w:left w:val="single" w:sz="4" w:space="0" w:color="auto"/>
              <w:bottom w:val="single" w:sz="4" w:space="0" w:color="auto"/>
              <w:right w:val="single" w:sz="4" w:space="0" w:color="auto"/>
            </w:tcBorders>
            <w:vAlign w:val="center"/>
            <w:hideMark/>
          </w:tcPr>
          <w:p w14:paraId="2A4F8E3B" w14:textId="77777777" w:rsidR="006C3E92" w:rsidRPr="006C3E92" w:rsidRDefault="006C3E92" w:rsidP="006C3E92">
            <w:pPr>
              <w:spacing w:after="0"/>
              <w:jc w:val="center"/>
              <w:rPr>
                <w:rFonts w:cs="Arial"/>
                <w:color w:val="000000"/>
                <w:sz w:val="20"/>
                <w:szCs w:val="20"/>
                <w:lang w:val="en-US"/>
              </w:rPr>
            </w:pPr>
            <w:r w:rsidRPr="006C3E92">
              <w:rPr>
                <w:rFonts w:cs="Arial"/>
                <w:color w:val="000000"/>
                <w:sz w:val="20"/>
                <w:szCs w:val="20"/>
                <w:lang w:val="en-US"/>
              </w:rPr>
              <w:t> </w:t>
            </w:r>
          </w:p>
        </w:tc>
        <w:tc>
          <w:tcPr>
            <w:tcW w:w="1145" w:type="pct"/>
            <w:tcBorders>
              <w:top w:val="nil"/>
              <w:left w:val="nil"/>
              <w:bottom w:val="single" w:sz="4" w:space="0" w:color="auto"/>
              <w:right w:val="single" w:sz="4" w:space="0" w:color="auto"/>
            </w:tcBorders>
            <w:vAlign w:val="center"/>
            <w:hideMark/>
          </w:tcPr>
          <w:p w14:paraId="49103BE2" w14:textId="77777777" w:rsidR="006C3E92" w:rsidRPr="006C3E92" w:rsidRDefault="006C3E92" w:rsidP="006C3E92">
            <w:pPr>
              <w:spacing w:after="0"/>
              <w:jc w:val="center"/>
              <w:rPr>
                <w:rFonts w:cs="Arial"/>
                <w:color w:val="000000"/>
                <w:sz w:val="20"/>
                <w:szCs w:val="20"/>
                <w:lang w:val="en-US"/>
              </w:rPr>
            </w:pPr>
            <w:r w:rsidRPr="006C3E92">
              <w:rPr>
                <w:rFonts w:cs="Arial"/>
                <w:color w:val="000000"/>
                <w:sz w:val="20"/>
                <w:szCs w:val="20"/>
                <w:lang w:val="en-US"/>
              </w:rPr>
              <w:t>1.1.4: Number of officials trained as “Change Leaders” (sex-disaggregated; target 20% women).</w:t>
            </w:r>
          </w:p>
        </w:tc>
        <w:tc>
          <w:tcPr>
            <w:tcW w:w="886" w:type="pct"/>
            <w:tcBorders>
              <w:top w:val="nil"/>
              <w:left w:val="nil"/>
              <w:bottom w:val="single" w:sz="4" w:space="0" w:color="auto"/>
              <w:right w:val="single" w:sz="4" w:space="0" w:color="auto"/>
            </w:tcBorders>
            <w:vAlign w:val="center"/>
            <w:hideMark/>
          </w:tcPr>
          <w:p w14:paraId="0ED62DC3" w14:textId="77777777" w:rsidR="006C3E92" w:rsidRPr="006C3E92" w:rsidRDefault="006C3E92" w:rsidP="006C3E92">
            <w:pPr>
              <w:spacing w:after="0"/>
              <w:jc w:val="center"/>
              <w:rPr>
                <w:rFonts w:cs="Arial"/>
                <w:color w:val="000000"/>
                <w:sz w:val="20"/>
                <w:szCs w:val="20"/>
                <w:lang w:val="en-US"/>
              </w:rPr>
            </w:pPr>
            <w:r w:rsidRPr="006C3E92">
              <w:rPr>
                <w:rFonts w:cs="Arial"/>
                <w:color w:val="000000"/>
                <w:sz w:val="20"/>
                <w:szCs w:val="20"/>
                <w:lang w:val="en-US"/>
              </w:rPr>
              <w:t>0.</w:t>
            </w:r>
          </w:p>
        </w:tc>
        <w:tc>
          <w:tcPr>
            <w:tcW w:w="777" w:type="pct"/>
            <w:tcBorders>
              <w:top w:val="nil"/>
              <w:left w:val="nil"/>
              <w:bottom w:val="single" w:sz="4" w:space="0" w:color="auto"/>
              <w:right w:val="single" w:sz="4" w:space="0" w:color="auto"/>
            </w:tcBorders>
            <w:vAlign w:val="center"/>
            <w:hideMark/>
          </w:tcPr>
          <w:p w14:paraId="49A65174" w14:textId="77777777" w:rsidR="006C3E92" w:rsidRPr="006C3E92" w:rsidRDefault="006C3E92" w:rsidP="006C3E92">
            <w:pPr>
              <w:spacing w:after="0"/>
              <w:jc w:val="center"/>
              <w:rPr>
                <w:rFonts w:cs="Arial"/>
                <w:color w:val="000000"/>
                <w:sz w:val="20"/>
                <w:szCs w:val="20"/>
                <w:lang w:val="en-US"/>
              </w:rPr>
            </w:pPr>
            <w:r w:rsidRPr="006C3E92">
              <w:rPr>
                <w:rFonts w:cs="Arial"/>
                <w:color w:val="000000"/>
                <w:sz w:val="20"/>
                <w:szCs w:val="20"/>
                <w:lang w:val="en-US"/>
              </w:rPr>
              <w:t>30 (at least 30% women) by Month 12.</w:t>
            </w:r>
          </w:p>
        </w:tc>
        <w:tc>
          <w:tcPr>
            <w:tcW w:w="884" w:type="pct"/>
            <w:tcBorders>
              <w:top w:val="nil"/>
              <w:left w:val="nil"/>
              <w:bottom w:val="single" w:sz="4" w:space="0" w:color="auto"/>
              <w:right w:val="single" w:sz="4" w:space="0" w:color="auto"/>
            </w:tcBorders>
            <w:vAlign w:val="center"/>
            <w:hideMark/>
          </w:tcPr>
          <w:p w14:paraId="0C8FB126" w14:textId="77777777" w:rsidR="006C3E92" w:rsidRPr="006C3E92" w:rsidRDefault="006C3E92" w:rsidP="006C3E92">
            <w:pPr>
              <w:spacing w:after="0"/>
              <w:jc w:val="center"/>
              <w:rPr>
                <w:rFonts w:cs="Arial"/>
                <w:color w:val="000000"/>
                <w:sz w:val="20"/>
                <w:szCs w:val="20"/>
                <w:lang w:val="en-US"/>
              </w:rPr>
            </w:pPr>
            <w:r w:rsidRPr="006C3E92">
              <w:rPr>
                <w:rFonts w:cs="Arial"/>
                <w:color w:val="000000"/>
                <w:sz w:val="20"/>
                <w:szCs w:val="20"/>
                <w:lang w:val="en-US"/>
              </w:rPr>
              <w:t>Training lists, post-training assessments.</w:t>
            </w:r>
          </w:p>
        </w:tc>
        <w:tc>
          <w:tcPr>
            <w:tcW w:w="757" w:type="pct"/>
            <w:tcBorders>
              <w:top w:val="nil"/>
              <w:left w:val="nil"/>
              <w:bottom w:val="single" w:sz="4" w:space="0" w:color="auto"/>
              <w:right w:val="single" w:sz="4" w:space="0" w:color="auto"/>
            </w:tcBorders>
            <w:vAlign w:val="center"/>
            <w:hideMark/>
          </w:tcPr>
          <w:p w14:paraId="7F8BC8C1" w14:textId="77777777" w:rsidR="006C3E92" w:rsidRPr="006C3E92" w:rsidRDefault="006C3E92" w:rsidP="006C3E92">
            <w:pPr>
              <w:spacing w:after="0"/>
              <w:jc w:val="center"/>
              <w:rPr>
                <w:rFonts w:cs="Arial"/>
                <w:color w:val="000000"/>
                <w:sz w:val="20"/>
                <w:szCs w:val="20"/>
                <w:lang w:val="en-US"/>
              </w:rPr>
            </w:pPr>
            <w:r w:rsidRPr="006C3E92">
              <w:rPr>
                <w:rFonts w:cs="Arial"/>
                <w:color w:val="000000"/>
                <w:sz w:val="20"/>
                <w:szCs w:val="20"/>
                <w:lang w:val="en-US"/>
              </w:rPr>
              <w:t> </w:t>
            </w:r>
          </w:p>
        </w:tc>
      </w:tr>
      <w:tr w:rsidR="006C3E92" w:rsidRPr="006C3E92" w14:paraId="39616F5D" w14:textId="77777777" w:rsidTr="00E948EA">
        <w:trPr>
          <w:trHeight w:val="2500"/>
        </w:trPr>
        <w:tc>
          <w:tcPr>
            <w:tcW w:w="550" w:type="pct"/>
            <w:tcBorders>
              <w:top w:val="nil"/>
              <w:left w:val="single" w:sz="4" w:space="0" w:color="auto"/>
              <w:bottom w:val="single" w:sz="4" w:space="0" w:color="auto"/>
              <w:right w:val="single" w:sz="4" w:space="0" w:color="auto"/>
            </w:tcBorders>
            <w:vAlign w:val="center"/>
            <w:hideMark/>
          </w:tcPr>
          <w:p w14:paraId="435EC6C1" w14:textId="73DBAD02" w:rsidR="006C3E92" w:rsidRPr="006C3E92" w:rsidRDefault="006C3E92" w:rsidP="00E948EA">
            <w:pPr>
              <w:spacing w:after="0"/>
              <w:jc w:val="center"/>
              <w:rPr>
                <w:rFonts w:cs="Arial"/>
                <w:color w:val="000000"/>
                <w:sz w:val="20"/>
                <w:szCs w:val="20"/>
                <w:lang w:val="en-US"/>
              </w:rPr>
            </w:pPr>
            <w:r w:rsidRPr="006C3E92">
              <w:rPr>
                <w:rFonts w:cs="Arial"/>
                <w:color w:val="000000"/>
                <w:sz w:val="20"/>
                <w:szCs w:val="20"/>
                <w:lang w:val="en-US"/>
              </w:rPr>
              <w:t xml:space="preserve">OUTPUT 2: </w:t>
            </w:r>
            <w:r w:rsidR="00E948EA" w:rsidRPr="00E948EA">
              <w:rPr>
                <w:rFonts w:cs="Arial"/>
                <w:color w:val="000000"/>
                <w:sz w:val="20"/>
                <w:szCs w:val="20"/>
              </w:rPr>
              <w:t>Integrated Anti-Corruption, AML, and Financial Governance frameworks strengthen accountability, transparency, and fiscal oversight</w:t>
            </w:r>
            <w:r w:rsidRPr="006C3E92">
              <w:rPr>
                <w:rFonts w:cs="Arial"/>
                <w:color w:val="000000"/>
                <w:sz w:val="20"/>
                <w:szCs w:val="20"/>
                <w:lang w:val="en-US"/>
              </w:rPr>
              <w:t>.</w:t>
            </w:r>
          </w:p>
        </w:tc>
        <w:tc>
          <w:tcPr>
            <w:tcW w:w="1145" w:type="pct"/>
            <w:tcBorders>
              <w:top w:val="nil"/>
              <w:left w:val="nil"/>
              <w:bottom w:val="single" w:sz="4" w:space="0" w:color="auto"/>
              <w:right w:val="single" w:sz="4" w:space="0" w:color="auto"/>
            </w:tcBorders>
            <w:vAlign w:val="center"/>
            <w:hideMark/>
          </w:tcPr>
          <w:p w14:paraId="205EA5BC" w14:textId="77777777" w:rsidR="006C3E92" w:rsidRDefault="006C3E92" w:rsidP="006C3E92">
            <w:pPr>
              <w:spacing w:after="0"/>
              <w:jc w:val="center"/>
              <w:rPr>
                <w:rFonts w:cs="Arial"/>
                <w:color w:val="000000"/>
                <w:sz w:val="20"/>
                <w:szCs w:val="20"/>
                <w:lang w:val="en-US"/>
              </w:rPr>
            </w:pPr>
            <w:r w:rsidRPr="006C3E92">
              <w:rPr>
                <w:rFonts w:cs="Arial"/>
                <w:color w:val="000000"/>
                <w:sz w:val="20"/>
                <w:szCs w:val="20"/>
                <w:lang w:val="en-US"/>
              </w:rPr>
              <w:t>2.1: Number of key anti-corruption and oversight institutions (ACA, NACC) with strengthened legal/technical frameworks (e.g., asset declaration, AML) adopted and fully implemented.</w:t>
            </w:r>
          </w:p>
          <w:p w14:paraId="25FBB394" w14:textId="5A46F6F4" w:rsidR="00E948EA" w:rsidRPr="006C3E92" w:rsidRDefault="00E948EA" w:rsidP="00E948EA">
            <w:pPr>
              <w:spacing w:after="0"/>
              <w:jc w:val="center"/>
              <w:rPr>
                <w:rFonts w:cs="Arial"/>
                <w:color w:val="000000"/>
                <w:sz w:val="20"/>
                <w:szCs w:val="20"/>
                <w:lang w:val="en-US"/>
              </w:rPr>
            </w:pPr>
            <w:r w:rsidRPr="00E948EA">
              <w:rPr>
                <w:rFonts w:cs="Arial"/>
                <w:color w:val="000000"/>
                <w:sz w:val="20"/>
                <w:szCs w:val="20"/>
              </w:rPr>
              <w:t>2.2: Number of national institutions publishing public financial data in an accessible, periodic manner, incorporating gender-responsive budgeting information.</w:t>
            </w:r>
          </w:p>
        </w:tc>
        <w:tc>
          <w:tcPr>
            <w:tcW w:w="886" w:type="pct"/>
            <w:tcBorders>
              <w:top w:val="nil"/>
              <w:left w:val="nil"/>
              <w:bottom w:val="single" w:sz="4" w:space="0" w:color="auto"/>
              <w:right w:val="single" w:sz="4" w:space="0" w:color="auto"/>
            </w:tcBorders>
            <w:vAlign w:val="center"/>
            <w:hideMark/>
          </w:tcPr>
          <w:p w14:paraId="442509F6" w14:textId="77777777" w:rsidR="006C3E92" w:rsidRPr="006C3E92" w:rsidRDefault="006C3E92" w:rsidP="006C3E92">
            <w:pPr>
              <w:spacing w:after="0"/>
              <w:jc w:val="center"/>
              <w:rPr>
                <w:rFonts w:cs="Arial"/>
                <w:color w:val="000000"/>
                <w:sz w:val="20"/>
                <w:szCs w:val="20"/>
                <w:lang w:val="en-US"/>
              </w:rPr>
            </w:pPr>
            <w:r w:rsidRPr="006C3E92">
              <w:rPr>
                <w:rFonts w:cs="Arial"/>
                <w:color w:val="000000"/>
                <w:sz w:val="20"/>
                <w:szCs w:val="20"/>
                <w:lang w:val="en-US"/>
              </w:rPr>
              <w:t>0</w:t>
            </w:r>
          </w:p>
        </w:tc>
        <w:tc>
          <w:tcPr>
            <w:tcW w:w="777" w:type="pct"/>
            <w:tcBorders>
              <w:top w:val="nil"/>
              <w:left w:val="nil"/>
              <w:bottom w:val="single" w:sz="4" w:space="0" w:color="auto"/>
              <w:right w:val="single" w:sz="4" w:space="0" w:color="auto"/>
            </w:tcBorders>
            <w:vAlign w:val="center"/>
            <w:hideMark/>
          </w:tcPr>
          <w:p w14:paraId="055EF715" w14:textId="20D39681" w:rsidR="006C3E92" w:rsidRPr="00E948EA" w:rsidRDefault="00E948EA" w:rsidP="00E948EA">
            <w:pPr>
              <w:jc w:val="center"/>
              <w:rPr>
                <w:rFonts w:cs="Arial"/>
                <w:color w:val="000000"/>
                <w:sz w:val="20"/>
                <w:szCs w:val="20"/>
              </w:rPr>
            </w:pPr>
            <w:r>
              <w:rPr>
                <w:rFonts w:cs="Arial"/>
                <w:color w:val="000000"/>
                <w:sz w:val="20"/>
                <w:szCs w:val="20"/>
              </w:rPr>
              <w:t xml:space="preserve">- </w:t>
            </w:r>
            <w:r w:rsidR="006C3E92" w:rsidRPr="00E948EA">
              <w:rPr>
                <w:rFonts w:cs="Arial"/>
                <w:color w:val="000000"/>
                <w:sz w:val="20"/>
                <w:szCs w:val="20"/>
              </w:rPr>
              <w:t>3 key frameworks/protocols adopted and operational (e.g., fully digitized asset declaration system) by project end.</w:t>
            </w:r>
          </w:p>
          <w:p w14:paraId="5BFBE9FF" w14:textId="136FF68C" w:rsidR="00E948EA" w:rsidRPr="006C3E92" w:rsidRDefault="00E948EA" w:rsidP="00E948EA">
            <w:pPr>
              <w:spacing w:after="0"/>
              <w:jc w:val="center"/>
              <w:rPr>
                <w:rFonts w:cs="Arial"/>
                <w:color w:val="000000"/>
                <w:sz w:val="20"/>
                <w:szCs w:val="20"/>
                <w:lang w:val="en-US"/>
              </w:rPr>
            </w:pPr>
            <w:r>
              <w:rPr>
                <w:rFonts w:cs="Arial"/>
                <w:color w:val="000000"/>
                <w:sz w:val="20"/>
                <w:szCs w:val="20"/>
              </w:rPr>
              <w:t xml:space="preserve">- </w:t>
            </w:r>
            <w:r w:rsidRPr="00E948EA">
              <w:rPr>
                <w:rFonts w:cs="Arial"/>
                <w:color w:val="000000"/>
                <w:sz w:val="20"/>
                <w:szCs w:val="20"/>
              </w:rPr>
              <w:t>At least 2 institutions with regularly updated, public-facing budget transparency portals by project end</w:t>
            </w:r>
          </w:p>
        </w:tc>
        <w:tc>
          <w:tcPr>
            <w:tcW w:w="884" w:type="pct"/>
            <w:tcBorders>
              <w:top w:val="nil"/>
              <w:left w:val="nil"/>
              <w:bottom w:val="single" w:sz="4" w:space="0" w:color="auto"/>
              <w:right w:val="single" w:sz="4" w:space="0" w:color="auto"/>
            </w:tcBorders>
            <w:vAlign w:val="center"/>
            <w:hideMark/>
          </w:tcPr>
          <w:p w14:paraId="205AC049" w14:textId="2B55126A" w:rsidR="006C3E92" w:rsidRDefault="00E948EA" w:rsidP="006C3E92">
            <w:pPr>
              <w:spacing w:after="0"/>
              <w:jc w:val="center"/>
              <w:rPr>
                <w:rFonts w:cs="Arial"/>
                <w:color w:val="000000"/>
                <w:sz w:val="20"/>
                <w:szCs w:val="20"/>
                <w:lang w:val="en-US"/>
              </w:rPr>
            </w:pPr>
            <w:r>
              <w:rPr>
                <w:rFonts w:cs="Arial"/>
                <w:color w:val="000000"/>
                <w:sz w:val="20"/>
                <w:szCs w:val="20"/>
                <w:lang w:val="en-US"/>
              </w:rPr>
              <w:t xml:space="preserve">- </w:t>
            </w:r>
            <w:r w:rsidR="006C3E92" w:rsidRPr="006C3E92">
              <w:rPr>
                <w:rFonts w:cs="Arial"/>
                <w:color w:val="000000"/>
                <w:sz w:val="20"/>
                <w:szCs w:val="20"/>
                <w:lang w:val="en-US"/>
              </w:rPr>
              <w:t>Official Government Decrees; System Audit Reports; UNDP Monitoring Report.</w:t>
            </w:r>
          </w:p>
          <w:p w14:paraId="6A4CCE5A" w14:textId="19143E43" w:rsidR="00E948EA" w:rsidRPr="00E948EA" w:rsidRDefault="00E948EA" w:rsidP="00E948EA">
            <w:pPr>
              <w:jc w:val="center"/>
              <w:rPr>
                <w:rFonts w:cs="Arial"/>
                <w:color w:val="000000"/>
                <w:sz w:val="20"/>
                <w:szCs w:val="20"/>
                <w:lang w:val="en-US"/>
              </w:rPr>
            </w:pPr>
            <w:r w:rsidRPr="00E948EA">
              <w:rPr>
                <w:rFonts w:cs="Arial"/>
                <w:color w:val="000000"/>
                <w:sz w:val="20"/>
                <w:szCs w:val="20"/>
              </w:rPr>
              <w:t>-</w:t>
            </w:r>
            <w:r>
              <w:rPr>
                <w:rFonts w:cs="Arial"/>
                <w:color w:val="000000"/>
                <w:sz w:val="20"/>
                <w:szCs w:val="20"/>
              </w:rPr>
              <w:t xml:space="preserve"> </w:t>
            </w:r>
            <w:r w:rsidRPr="00E948EA">
              <w:rPr>
                <w:rFonts w:cs="Arial"/>
                <w:color w:val="000000"/>
                <w:sz w:val="20"/>
                <w:szCs w:val="20"/>
              </w:rPr>
              <w:t>Publication logs; Portal usage analytics; Fiscal transparency rating reports</w:t>
            </w:r>
          </w:p>
        </w:tc>
        <w:tc>
          <w:tcPr>
            <w:tcW w:w="757" w:type="pct"/>
            <w:tcBorders>
              <w:top w:val="nil"/>
              <w:left w:val="nil"/>
              <w:bottom w:val="single" w:sz="4" w:space="0" w:color="auto"/>
              <w:right w:val="single" w:sz="4" w:space="0" w:color="auto"/>
            </w:tcBorders>
            <w:vAlign w:val="center"/>
            <w:hideMark/>
          </w:tcPr>
          <w:p w14:paraId="797C5908" w14:textId="43D1F958" w:rsidR="006C3E92" w:rsidRDefault="006C3E92" w:rsidP="006C3E92">
            <w:pPr>
              <w:spacing w:after="0"/>
              <w:jc w:val="center"/>
              <w:rPr>
                <w:rFonts w:cs="Arial"/>
                <w:color w:val="000000"/>
                <w:sz w:val="20"/>
                <w:szCs w:val="20"/>
                <w:lang w:val="en-US"/>
              </w:rPr>
            </w:pPr>
            <w:r w:rsidRPr="006C3E92">
              <w:rPr>
                <w:rFonts w:cs="Arial"/>
                <w:color w:val="000000"/>
                <w:sz w:val="20"/>
                <w:szCs w:val="20"/>
                <w:lang w:val="en-US"/>
              </w:rPr>
              <w:t xml:space="preserve">Risk: Weak </w:t>
            </w:r>
            <w:r w:rsidR="00E948EA">
              <w:rPr>
                <w:rFonts w:cs="Arial"/>
                <w:color w:val="000000"/>
                <w:sz w:val="20"/>
                <w:szCs w:val="20"/>
                <w:lang w:val="en-US"/>
              </w:rPr>
              <w:t>-C</w:t>
            </w:r>
            <w:r w:rsidRPr="006C3E92">
              <w:rPr>
                <w:rFonts w:cs="Arial"/>
                <w:color w:val="000000"/>
                <w:sz w:val="20"/>
                <w:szCs w:val="20"/>
                <w:lang w:val="en-US"/>
              </w:rPr>
              <w:t xml:space="preserve">oordination among oversight bodies delays progress toward </w:t>
            </w:r>
            <w:r w:rsidR="00E948EA">
              <w:rPr>
                <w:rFonts w:cs="Arial"/>
                <w:color w:val="000000"/>
                <w:sz w:val="20"/>
                <w:szCs w:val="20"/>
                <w:lang w:val="en-US"/>
              </w:rPr>
              <w:t xml:space="preserve">- </w:t>
            </w:r>
            <w:r w:rsidRPr="006C3E92">
              <w:rPr>
                <w:rFonts w:cs="Arial"/>
                <w:color w:val="000000"/>
                <w:sz w:val="20"/>
                <w:szCs w:val="20"/>
                <w:lang w:val="en-US"/>
              </w:rPr>
              <w:t>FATF compliance.</w:t>
            </w:r>
          </w:p>
          <w:p w14:paraId="1F95300F" w14:textId="62B330F7" w:rsidR="00E948EA" w:rsidRPr="006C3E92" w:rsidRDefault="00E948EA" w:rsidP="00E948EA">
            <w:pPr>
              <w:spacing w:after="0"/>
              <w:jc w:val="center"/>
              <w:rPr>
                <w:rFonts w:cs="Arial"/>
                <w:color w:val="000000"/>
                <w:sz w:val="20"/>
                <w:szCs w:val="20"/>
                <w:lang w:val="en-US"/>
              </w:rPr>
            </w:pPr>
            <w:r w:rsidRPr="00E948EA">
              <w:rPr>
                <w:rFonts w:cs="Arial"/>
                <w:color w:val="000000"/>
                <w:sz w:val="20"/>
                <w:szCs w:val="20"/>
              </w:rPr>
              <w:t>Stakeholder resistance to public scrutiny may delay transparency initiatives.</w:t>
            </w:r>
          </w:p>
        </w:tc>
      </w:tr>
      <w:tr w:rsidR="006C3E92" w:rsidRPr="006C3E92" w14:paraId="341E9CB8" w14:textId="77777777" w:rsidTr="00E948EA">
        <w:trPr>
          <w:trHeight w:val="2750"/>
        </w:trPr>
        <w:tc>
          <w:tcPr>
            <w:tcW w:w="550" w:type="pct"/>
            <w:tcBorders>
              <w:top w:val="nil"/>
              <w:left w:val="single" w:sz="4" w:space="0" w:color="auto"/>
              <w:bottom w:val="single" w:sz="4" w:space="0" w:color="auto"/>
              <w:right w:val="single" w:sz="4" w:space="0" w:color="auto"/>
            </w:tcBorders>
            <w:vAlign w:val="center"/>
            <w:hideMark/>
          </w:tcPr>
          <w:p w14:paraId="69FA1A4D" w14:textId="77777777" w:rsidR="006C3E92" w:rsidRPr="006C3E92" w:rsidRDefault="006C3E92" w:rsidP="006C3E92">
            <w:pPr>
              <w:spacing w:after="0"/>
              <w:jc w:val="center"/>
              <w:rPr>
                <w:rFonts w:cs="Arial"/>
                <w:color w:val="000000"/>
                <w:sz w:val="20"/>
                <w:szCs w:val="20"/>
                <w:lang w:val="en-US"/>
              </w:rPr>
            </w:pPr>
            <w:r w:rsidRPr="006C3E92">
              <w:rPr>
                <w:rFonts w:cs="Arial"/>
                <w:color w:val="000000"/>
                <w:sz w:val="20"/>
                <w:szCs w:val="20"/>
                <w:lang w:val="en-US"/>
              </w:rPr>
              <w:lastRenderedPageBreak/>
              <w:t>OUTPUT 3: Digital transformation of public sector services improves accessibility and responsiveness.</w:t>
            </w:r>
          </w:p>
        </w:tc>
        <w:tc>
          <w:tcPr>
            <w:tcW w:w="1145" w:type="pct"/>
            <w:tcBorders>
              <w:top w:val="nil"/>
              <w:left w:val="nil"/>
              <w:bottom w:val="single" w:sz="4" w:space="0" w:color="auto"/>
              <w:right w:val="single" w:sz="4" w:space="0" w:color="auto"/>
            </w:tcBorders>
            <w:vAlign w:val="center"/>
            <w:hideMark/>
          </w:tcPr>
          <w:p w14:paraId="3ACFDBCE" w14:textId="77777777" w:rsidR="006C3E92" w:rsidRPr="006C3E92" w:rsidRDefault="006C3E92" w:rsidP="006C3E92">
            <w:pPr>
              <w:spacing w:after="0"/>
              <w:jc w:val="center"/>
              <w:rPr>
                <w:rFonts w:cs="Arial"/>
                <w:color w:val="000000"/>
                <w:sz w:val="20"/>
                <w:szCs w:val="20"/>
                <w:lang w:val="en-US"/>
              </w:rPr>
            </w:pPr>
            <w:r w:rsidRPr="006C3E92">
              <w:rPr>
                <w:rFonts w:cs="Arial"/>
                <w:color w:val="000000"/>
                <w:sz w:val="20"/>
                <w:szCs w:val="20"/>
                <w:lang w:val="en-US"/>
              </w:rPr>
              <w:t>3.1: Number of digital platforms deployed in the public sector with gender-inclusive design, leading to increased user access.</w:t>
            </w:r>
          </w:p>
        </w:tc>
        <w:tc>
          <w:tcPr>
            <w:tcW w:w="886" w:type="pct"/>
            <w:tcBorders>
              <w:top w:val="nil"/>
              <w:left w:val="nil"/>
              <w:bottom w:val="single" w:sz="4" w:space="0" w:color="auto"/>
              <w:right w:val="single" w:sz="4" w:space="0" w:color="auto"/>
            </w:tcBorders>
            <w:vAlign w:val="center"/>
            <w:hideMark/>
          </w:tcPr>
          <w:p w14:paraId="533053E3" w14:textId="77777777" w:rsidR="006C3E92" w:rsidRPr="006C3E92" w:rsidRDefault="006C3E92" w:rsidP="006C3E92">
            <w:pPr>
              <w:spacing w:after="0"/>
              <w:jc w:val="center"/>
              <w:rPr>
                <w:rFonts w:cs="Arial"/>
                <w:color w:val="000000"/>
                <w:sz w:val="20"/>
                <w:szCs w:val="20"/>
                <w:lang w:val="en-US"/>
              </w:rPr>
            </w:pPr>
            <w:r w:rsidRPr="006C3E92">
              <w:rPr>
                <w:rFonts w:cs="Arial"/>
                <w:color w:val="000000"/>
                <w:sz w:val="20"/>
                <w:szCs w:val="20"/>
                <w:lang w:val="en-US"/>
              </w:rPr>
              <w:t>0</w:t>
            </w:r>
          </w:p>
        </w:tc>
        <w:tc>
          <w:tcPr>
            <w:tcW w:w="777" w:type="pct"/>
            <w:tcBorders>
              <w:top w:val="nil"/>
              <w:left w:val="nil"/>
              <w:bottom w:val="single" w:sz="4" w:space="0" w:color="auto"/>
              <w:right w:val="single" w:sz="4" w:space="0" w:color="auto"/>
            </w:tcBorders>
            <w:vAlign w:val="center"/>
            <w:hideMark/>
          </w:tcPr>
          <w:p w14:paraId="000F1472" w14:textId="77777777" w:rsidR="006C3E92" w:rsidRPr="006C3E92" w:rsidRDefault="006C3E92" w:rsidP="006C3E92">
            <w:pPr>
              <w:spacing w:after="0"/>
              <w:jc w:val="center"/>
              <w:rPr>
                <w:rFonts w:cs="Arial"/>
                <w:color w:val="000000"/>
                <w:sz w:val="20"/>
                <w:szCs w:val="20"/>
                <w:lang w:val="en-US"/>
              </w:rPr>
            </w:pPr>
            <w:r w:rsidRPr="006C3E92">
              <w:rPr>
                <w:rFonts w:cs="Arial"/>
                <w:color w:val="000000"/>
                <w:sz w:val="20"/>
                <w:szCs w:val="20"/>
                <w:lang w:val="en-US"/>
              </w:rPr>
              <w:t>1 digital governance pilot (e.g., e-registry, e-justice) deployed by Month 10.</w:t>
            </w:r>
          </w:p>
        </w:tc>
        <w:tc>
          <w:tcPr>
            <w:tcW w:w="884" w:type="pct"/>
            <w:tcBorders>
              <w:top w:val="nil"/>
              <w:left w:val="nil"/>
              <w:bottom w:val="single" w:sz="4" w:space="0" w:color="auto"/>
              <w:right w:val="single" w:sz="4" w:space="0" w:color="auto"/>
            </w:tcBorders>
            <w:vAlign w:val="center"/>
            <w:hideMark/>
          </w:tcPr>
          <w:p w14:paraId="5D8FF8E2" w14:textId="77777777" w:rsidR="006C3E92" w:rsidRPr="006C3E92" w:rsidRDefault="006C3E92" w:rsidP="006C3E92">
            <w:pPr>
              <w:spacing w:after="0"/>
              <w:jc w:val="center"/>
              <w:rPr>
                <w:rFonts w:cs="Arial"/>
                <w:color w:val="000000"/>
                <w:sz w:val="20"/>
                <w:szCs w:val="20"/>
                <w:lang w:val="en-US"/>
              </w:rPr>
            </w:pPr>
            <w:r w:rsidRPr="006C3E92">
              <w:rPr>
                <w:rFonts w:cs="Arial"/>
                <w:color w:val="000000"/>
                <w:sz w:val="20"/>
                <w:szCs w:val="20"/>
                <w:lang w:val="en-US"/>
              </w:rPr>
              <w:t>System reports, user guides, user feedback surveys.</w:t>
            </w:r>
          </w:p>
        </w:tc>
        <w:tc>
          <w:tcPr>
            <w:tcW w:w="757" w:type="pct"/>
            <w:tcBorders>
              <w:top w:val="nil"/>
              <w:left w:val="nil"/>
              <w:bottom w:val="single" w:sz="4" w:space="0" w:color="auto"/>
              <w:right w:val="single" w:sz="4" w:space="0" w:color="auto"/>
            </w:tcBorders>
            <w:vAlign w:val="center"/>
            <w:hideMark/>
          </w:tcPr>
          <w:p w14:paraId="774BDB07" w14:textId="77777777" w:rsidR="006C3E92" w:rsidRPr="006C3E92" w:rsidRDefault="006C3E92" w:rsidP="006C3E92">
            <w:pPr>
              <w:spacing w:after="0"/>
              <w:jc w:val="center"/>
              <w:rPr>
                <w:rFonts w:cs="Arial"/>
                <w:color w:val="000000"/>
                <w:sz w:val="20"/>
                <w:szCs w:val="20"/>
                <w:lang w:val="en-US"/>
              </w:rPr>
            </w:pPr>
            <w:r w:rsidRPr="006C3E92">
              <w:rPr>
                <w:rFonts w:cs="Arial"/>
                <w:color w:val="000000"/>
                <w:sz w:val="20"/>
                <w:szCs w:val="20"/>
                <w:lang w:val="en-US"/>
              </w:rPr>
              <w:t>Assumption: GIA and line ministries provide necessary data and technical expertise.</w:t>
            </w:r>
          </w:p>
        </w:tc>
      </w:tr>
    </w:tbl>
    <w:p w14:paraId="0AD73583" w14:textId="77777777" w:rsidR="006C3E92" w:rsidRPr="006C3E92" w:rsidRDefault="006C3E92" w:rsidP="006C3E92">
      <w:pPr>
        <w:rPr>
          <w:rFonts w:asciiTheme="majorBidi" w:hAnsiTheme="majorBidi" w:cstheme="majorBidi"/>
          <w:szCs w:val="22"/>
          <w:lang w:val="en-US"/>
        </w:rPr>
      </w:pPr>
    </w:p>
    <w:p w14:paraId="59BA598F" w14:textId="77777777" w:rsidR="006C3E92" w:rsidRPr="006C3E92" w:rsidRDefault="006C3E92" w:rsidP="006C3E92">
      <w:pPr>
        <w:rPr>
          <w:lang w:val="en-US"/>
        </w:rPr>
      </w:pPr>
    </w:p>
    <w:p w14:paraId="7EFF1715" w14:textId="77777777" w:rsidR="006C3E92" w:rsidRDefault="006C3E92" w:rsidP="006C3E92"/>
    <w:p w14:paraId="05B8A091" w14:textId="77777777" w:rsidR="006C3E92" w:rsidRPr="006C3E92" w:rsidRDefault="006C3E92" w:rsidP="006C3E92"/>
    <w:p w14:paraId="29C756F1" w14:textId="1B2A947E" w:rsidR="000E2F33" w:rsidRPr="009E7095" w:rsidRDefault="000E2F33" w:rsidP="00047A5E">
      <w:pPr>
        <w:pStyle w:val="Heading1"/>
        <w:numPr>
          <w:ilvl w:val="0"/>
          <w:numId w:val="48"/>
        </w:numPr>
      </w:pPr>
      <w:r w:rsidRPr="009E7095">
        <w:t>Monitoring And Evaluation</w:t>
      </w:r>
      <w:bookmarkEnd w:id="32"/>
      <w:bookmarkEnd w:id="33"/>
    </w:p>
    <w:p w14:paraId="612B9F09" w14:textId="1F9178B9"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color w:val="000000"/>
          <w:szCs w:val="22"/>
        </w:rPr>
        <w:t xml:space="preserve">In accordance with UNDP’s programming policies and procedures, the project will be monitored through the following monitoring and evaluation plans: </w:t>
      </w:r>
    </w:p>
    <w:p w14:paraId="618101F2"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b/>
          <w:bCs/>
          <w:color w:val="000000"/>
          <w:szCs w:val="22"/>
        </w:rPr>
        <w:t>Monitoring Plan</w:t>
      </w:r>
    </w:p>
    <w:tbl>
      <w:tblPr>
        <w:tblW w:w="15290" w:type="dxa"/>
        <w:tblLayout w:type="fixed"/>
        <w:tblLook w:val="06A0" w:firstRow="1" w:lastRow="0" w:firstColumn="1" w:lastColumn="0" w:noHBand="1" w:noVBand="1"/>
      </w:tblPr>
      <w:tblGrid>
        <w:gridCol w:w="1340"/>
        <w:gridCol w:w="4860"/>
        <w:gridCol w:w="2070"/>
        <w:gridCol w:w="3060"/>
        <w:gridCol w:w="2070"/>
        <w:gridCol w:w="1890"/>
      </w:tblGrid>
      <w:tr w:rsidR="000E2F33" w:rsidRPr="009E7095" w14:paraId="62135377" w14:textId="77777777" w:rsidTr="00FE20ED">
        <w:trPr>
          <w:trHeight w:val="300"/>
        </w:trPr>
        <w:tc>
          <w:tcPr>
            <w:tcW w:w="1340" w:type="dxa"/>
            <w:tcBorders>
              <w:top w:val="single" w:sz="8" w:space="0" w:color="auto"/>
              <w:left w:val="single" w:sz="8" w:space="0" w:color="auto"/>
              <w:bottom w:val="single" w:sz="8" w:space="0" w:color="auto"/>
              <w:right w:val="single" w:sz="8" w:space="0" w:color="auto"/>
            </w:tcBorders>
            <w:vAlign w:val="center"/>
          </w:tcPr>
          <w:p w14:paraId="2D348D69"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b/>
                <w:bCs/>
                <w:szCs w:val="22"/>
              </w:rPr>
              <w:t>Monitoring Activity</w:t>
            </w:r>
          </w:p>
        </w:tc>
        <w:tc>
          <w:tcPr>
            <w:tcW w:w="4860" w:type="dxa"/>
            <w:tcBorders>
              <w:top w:val="single" w:sz="8" w:space="0" w:color="auto"/>
              <w:left w:val="single" w:sz="8" w:space="0" w:color="auto"/>
              <w:bottom w:val="single" w:sz="8" w:space="0" w:color="auto"/>
              <w:right w:val="single" w:sz="8" w:space="0" w:color="auto"/>
            </w:tcBorders>
            <w:vAlign w:val="center"/>
          </w:tcPr>
          <w:p w14:paraId="5421CF95"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b/>
                <w:bCs/>
                <w:szCs w:val="22"/>
              </w:rPr>
              <w:t>Purpose</w:t>
            </w:r>
          </w:p>
        </w:tc>
        <w:tc>
          <w:tcPr>
            <w:tcW w:w="2070" w:type="dxa"/>
            <w:tcBorders>
              <w:top w:val="single" w:sz="8" w:space="0" w:color="auto"/>
              <w:left w:val="single" w:sz="8" w:space="0" w:color="auto"/>
              <w:bottom w:val="single" w:sz="8" w:space="0" w:color="auto"/>
              <w:right w:val="single" w:sz="8" w:space="0" w:color="auto"/>
            </w:tcBorders>
            <w:vAlign w:val="center"/>
          </w:tcPr>
          <w:p w14:paraId="30256A2F"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b/>
                <w:bCs/>
                <w:szCs w:val="22"/>
              </w:rPr>
              <w:t>Frequency</w:t>
            </w:r>
          </w:p>
        </w:tc>
        <w:tc>
          <w:tcPr>
            <w:tcW w:w="3060" w:type="dxa"/>
            <w:tcBorders>
              <w:top w:val="single" w:sz="8" w:space="0" w:color="auto"/>
              <w:left w:val="single" w:sz="8" w:space="0" w:color="auto"/>
              <w:bottom w:val="single" w:sz="8" w:space="0" w:color="auto"/>
              <w:right w:val="single" w:sz="8" w:space="0" w:color="auto"/>
            </w:tcBorders>
            <w:vAlign w:val="center"/>
          </w:tcPr>
          <w:p w14:paraId="26676BDC"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b/>
                <w:bCs/>
                <w:szCs w:val="22"/>
              </w:rPr>
              <w:t>Expected Action</w:t>
            </w:r>
          </w:p>
        </w:tc>
        <w:tc>
          <w:tcPr>
            <w:tcW w:w="2070" w:type="dxa"/>
            <w:tcBorders>
              <w:top w:val="single" w:sz="8" w:space="0" w:color="auto"/>
              <w:left w:val="single" w:sz="8" w:space="0" w:color="auto"/>
              <w:bottom w:val="single" w:sz="8" w:space="0" w:color="auto"/>
              <w:right w:val="single" w:sz="8" w:space="0" w:color="auto"/>
            </w:tcBorders>
            <w:vAlign w:val="center"/>
          </w:tcPr>
          <w:p w14:paraId="68A1A824"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b/>
                <w:bCs/>
                <w:szCs w:val="22"/>
              </w:rPr>
              <w:t>Partners</w:t>
            </w:r>
          </w:p>
          <w:p w14:paraId="1CBC6963"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b/>
                <w:bCs/>
                <w:szCs w:val="22"/>
              </w:rPr>
              <w:t>(if joint)</w:t>
            </w:r>
          </w:p>
        </w:tc>
        <w:tc>
          <w:tcPr>
            <w:tcW w:w="1890" w:type="dxa"/>
            <w:tcBorders>
              <w:top w:val="single" w:sz="8" w:space="0" w:color="auto"/>
              <w:left w:val="single" w:sz="8" w:space="0" w:color="auto"/>
              <w:bottom w:val="single" w:sz="8" w:space="0" w:color="auto"/>
              <w:right w:val="single" w:sz="8" w:space="0" w:color="auto"/>
            </w:tcBorders>
            <w:vAlign w:val="center"/>
          </w:tcPr>
          <w:p w14:paraId="0323BB8F" w14:textId="19C30576" w:rsidR="000E2F33" w:rsidRPr="009E7095" w:rsidRDefault="00FE20ED" w:rsidP="00585A60">
            <w:pPr>
              <w:rPr>
                <w:rFonts w:asciiTheme="majorBidi" w:hAnsiTheme="majorBidi" w:cstheme="majorBidi"/>
                <w:szCs w:val="22"/>
              </w:rPr>
            </w:pPr>
            <w:r>
              <w:rPr>
                <w:rFonts w:asciiTheme="majorBidi" w:eastAsia="Gill Sans MT" w:hAnsiTheme="majorBidi" w:cstheme="majorBidi"/>
                <w:b/>
                <w:bCs/>
                <w:szCs w:val="22"/>
              </w:rPr>
              <w:t>Budget (in</w:t>
            </w:r>
            <w:r w:rsidR="009B64AC">
              <w:rPr>
                <w:rFonts w:asciiTheme="majorBidi" w:eastAsia="Gill Sans MT" w:hAnsiTheme="majorBidi" w:cstheme="majorBidi"/>
                <w:b/>
                <w:bCs/>
                <w:szCs w:val="22"/>
              </w:rPr>
              <w:t xml:space="preserve"> USD) </w:t>
            </w:r>
          </w:p>
          <w:p w14:paraId="0CDF0018"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b/>
                <w:bCs/>
                <w:szCs w:val="22"/>
              </w:rPr>
              <w:t>(if any)</w:t>
            </w:r>
          </w:p>
        </w:tc>
      </w:tr>
      <w:tr w:rsidR="000E2F33" w:rsidRPr="009E7095" w14:paraId="3552DF5C" w14:textId="77777777" w:rsidTr="00FE20ED">
        <w:trPr>
          <w:trHeight w:val="300"/>
        </w:trPr>
        <w:tc>
          <w:tcPr>
            <w:tcW w:w="1340" w:type="dxa"/>
            <w:tcBorders>
              <w:top w:val="single" w:sz="8" w:space="0" w:color="auto"/>
              <w:left w:val="single" w:sz="8" w:space="0" w:color="auto"/>
              <w:bottom w:val="single" w:sz="8" w:space="0" w:color="auto"/>
              <w:right w:val="single" w:sz="8" w:space="0" w:color="auto"/>
            </w:tcBorders>
            <w:vAlign w:val="center"/>
          </w:tcPr>
          <w:p w14:paraId="1A75D64A"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b/>
                <w:bCs/>
                <w:szCs w:val="22"/>
              </w:rPr>
              <w:t>Track results progress</w:t>
            </w:r>
          </w:p>
        </w:tc>
        <w:tc>
          <w:tcPr>
            <w:tcW w:w="4860" w:type="dxa"/>
            <w:tcBorders>
              <w:top w:val="single" w:sz="8" w:space="0" w:color="auto"/>
              <w:left w:val="single" w:sz="8" w:space="0" w:color="auto"/>
              <w:bottom w:val="single" w:sz="8" w:space="0" w:color="auto"/>
              <w:right w:val="single" w:sz="8" w:space="0" w:color="auto"/>
            </w:tcBorders>
          </w:tcPr>
          <w:p w14:paraId="35AA85D0"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szCs w:val="22"/>
              </w:rPr>
              <w:t>Progress data against the results indicators in the RRF will be collected and analysed to assess the progress of the project in achieving the agreed outputs.</w:t>
            </w:r>
          </w:p>
        </w:tc>
        <w:tc>
          <w:tcPr>
            <w:tcW w:w="2070" w:type="dxa"/>
            <w:tcBorders>
              <w:top w:val="single" w:sz="8" w:space="0" w:color="auto"/>
              <w:left w:val="single" w:sz="8" w:space="0" w:color="auto"/>
              <w:bottom w:val="single" w:sz="8" w:space="0" w:color="auto"/>
              <w:right w:val="single" w:sz="8" w:space="0" w:color="auto"/>
            </w:tcBorders>
          </w:tcPr>
          <w:p w14:paraId="69DC477D"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szCs w:val="22"/>
              </w:rPr>
              <w:t>Quarterly, or in the frequency required for each indicator.</w:t>
            </w:r>
          </w:p>
        </w:tc>
        <w:tc>
          <w:tcPr>
            <w:tcW w:w="3060" w:type="dxa"/>
            <w:tcBorders>
              <w:top w:val="single" w:sz="8" w:space="0" w:color="auto"/>
              <w:left w:val="single" w:sz="8" w:space="0" w:color="auto"/>
              <w:bottom w:val="single" w:sz="8" w:space="0" w:color="auto"/>
              <w:right w:val="single" w:sz="8" w:space="0" w:color="auto"/>
            </w:tcBorders>
          </w:tcPr>
          <w:p w14:paraId="42AF78D3"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szCs w:val="22"/>
              </w:rPr>
              <w:t>Slower than expected progress will be addressed by project management.</w:t>
            </w:r>
          </w:p>
        </w:tc>
        <w:tc>
          <w:tcPr>
            <w:tcW w:w="2070" w:type="dxa"/>
            <w:tcBorders>
              <w:top w:val="single" w:sz="8" w:space="0" w:color="auto"/>
              <w:left w:val="single" w:sz="8" w:space="0" w:color="auto"/>
              <w:bottom w:val="single" w:sz="8" w:space="0" w:color="auto"/>
              <w:right w:val="single" w:sz="8" w:space="0" w:color="auto"/>
            </w:tcBorders>
          </w:tcPr>
          <w:p w14:paraId="60BB1E80"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szCs w:val="22"/>
              </w:rPr>
              <w:t xml:space="preserve"> </w:t>
            </w:r>
          </w:p>
        </w:tc>
        <w:tc>
          <w:tcPr>
            <w:tcW w:w="1890" w:type="dxa"/>
            <w:tcBorders>
              <w:top w:val="single" w:sz="8" w:space="0" w:color="auto"/>
              <w:left w:val="single" w:sz="8" w:space="0" w:color="auto"/>
              <w:bottom w:val="single" w:sz="8" w:space="0" w:color="auto"/>
              <w:right w:val="single" w:sz="8" w:space="0" w:color="auto"/>
            </w:tcBorders>
          </w:tcPr>
          <w:p w14:paraId="058E0B44" w14:textId="44812D37" w:rsidR="000E2F33" w:rsidRPr="00FE20ED" w:rsidRDefault="002C58B7" w:rsidP="00FE20ED">
            <w:pPr>
              <w:jc w:val="left"/>
              <w:rPr>
                <w:rFonts w:asciiTheme="majorBidi" w:eastAsia="Gill Sans MT" w:hAnsiTheme="majorBidi" w:cstheme="majorBidi"/>
                <w:szCs w:val="22"/>
              </w:rPr>
            </w:pPr>
            <w:r>
              <w:rPr>
                <w:rFonts w:asciiTheme="majorBidi" w:eastAsia="Gill Sans MT" w:hAnsiTheme="majorBidi" w:cstheme="majorBidi"/>
                <w:szCs w:val="22"/>
              </w:rPr>
              <w:t xml:space="preserve">None, </w:t>
            </w:r>
            <w:r w:rsidR="00791B99">
              <w:rPr>
                <w:rFonts w:asciiTheme="majorBidi" w:eastAsia="Gill Sans MT" w:hAnsiTheme="majorBidi" w:cstheme="majorBidi"/>
                <w:szCs w:val="22"/>
              </w:rPr>
              <w:t xml:space="preserve">Project </w:t>
            </w:r>
            <w:r w:rsidR="00B046D2">
              <w:rPr>
                <w:rFonts w:asciiTheme="majorBidi" w:eastAsia="Gill Sans MT" w:hAnsiTheme="majorBidi" w:cstheme="majorBidi"/>
                <w:szCs w:val="22"/>
              </w:rPr>
              <w:t>head</w:t>
            </w:r>
            <w:r w:rsidR="00791B99">
              <w:rPr>
                <w:rFonts w:asciiTheme="majorBidi" w:eastAsia="Gill Sans MT" w:hAnsiTheme="majorBidi" w:cstheme="majorBidi"/>
                <w:szCs w:val="22"/>
              </w:rPr>
              <w:t xml:space="preserve"> to </w:t>
            </w:r>
            <w:r w:rsidR="00312397">
              <w:rPr>
                <w:rFonts w:asciiTheme="majorBidi" w:eastAsia="Gill Sans MT" w:hAnsiTheme="majorBidi" w:cstheme="majorBidi"/>
                <w:szCs w:val="22"/>
              </w:rPr>
              <w:t>act</w:t>
            </w:r>
            <w:r w:rsidR="00791B99">
              <w:rPr>
                <w:rFonts w:asciiTheme="majorBidi" w:eastAsia="Gill Sans MT" w:hAnsiTheme="majorBidi" w:cstheme="majorBidi"/>
                <w:szCs w:val="22"/>
              </w:rPr>
              <w:t xml:space="preserve"> as necessary </w:t>
            </w:r>
          </w:p>
        </w:tc>
      </w:tr>
      <w:tr w:rsidR="000B2447" w:rsidRPr="009E7095" w14:paraId="000C9343" w14:textId="77777777" w:rsidTr="00BE70E9">
        <w:trPr>
          <w:trHeight w:val="300"/>
        </w:trPr>
        <w:tc>
          <w:tcPr>
            <w:tcW w:w="1340" w:type="dxa"/>
            <w:tcBorders>
              <w:top w:val="single" w:sz="8" w:space="0" w:color="auto"/>
              <w:left w:val="single" w:sz="8" w:space="0" w:color="auto"/>
              <w:bottom w:val="single" w:sz="8" w:space="0" w:color="auto"/>
              <w:right w:val="single" w:sz="8" w:space="0" w:color="auto"/>
            </w:tcBorders>
            <w:vAlign w:val="center"/>
          </w:tcPr>
          <w:p w14:paraId="3AB624EA" w14:textId="341DEBD3" w:rsidR="000B2447" w:rsidRPr="009E7095" w:rsidRDefault="00D22CDB" w:rsidP="00585A60">
            <w:pPr>
              <w:rPr>
                <w:rFonts w:asciiTheme="majorBidi" w:eastAsia="Gill Sans MT" w:hAnsiTheme="majorBidi" w:cstheme="majorBidi"/>
                <w:b/>
                <w:bCs/>
                <w:szCs w:val="22"/>
              </w:rPr>
            </w:pPr>
            <w:r>
              <w:rPr>
                <w:rFonts w:asciiTheme="majorBidi" w:eastAsia="Gill Sans MT" w:hAnsiTheme="majorBidi" w:cstheme="majorBidi"/>
                <w:b/>
                <w:bCs/>
                <w:szCs w:val="22"/>
              </w:rPr>
              <w:t xml:space="preserve">Third Party Monitoring </w:t>
            </w:r>
          </w:p>
        </w:tc>
        <w:tc>
          <w:tcPr>
            <w:tcW w:w="4860" w:type="dxa"/>
            <w:tcBorders>
              <w:top w:val="single" w:sz="8" w:space="0" w:color="auto"/>
              <w:left w:val="single" w:sz="8" w:space="0" w:color="auto"/>
              <w:bottom w:val="single" w:sz="8" w:space="0" w:color="auto"/>
              <w:right w:val="single" w:sz="8" w:space="0" w:color="auto"/>
            </w:tcBorders>
          </w:tcPr>
          <w:p w14:paraId="78B2F9F9" w14:textId="06813A76" w:rsidR="000B2447" w:rsidRPr="009E7095" w:rsidRDefault="00D86C02" w:rsidP="00DB4312">
            <w:pPr>
              <w:autoSpaceDE w:val="0"/>
              <w:autoSpaceDN w:val="0"/>
              <w:adjustRightInd w:val="0"/>
              <w:spacing w:after="0"/>
              <w:jc w:val="left"/>
              <w:rPr>
                <w:rFonts w:asciiTheme="majorBidi" w:eastAsia="Gill Sans MT" w:hAnsiTheme="majorBidi" w:cstheme="majorBidi"/>
                <w:szCs w:val="22"/>
              </w:rPr>
            </w:pPr>
            <w:r w:rsidRPr="00FE20ED">
              <w:rPr>
                <w:rFonts w:asciiTheme="majorBidi" w:eastAsia="Gill Sans MT" w:hAnsiTheme="majorBidi" w:cstheme="majorBidi"/>
                <w:szCs w:val="22"/>
              </w:rPr>
              <w:t xml:space="preserve">External </w:t>
            </w:r>
            <w:r w:rsidR="000B1501" w:rsidRPr="000B1501">
              <w:rPr>
                <w:rFonts w:asciiTheme="majorBidi" w:eastAsia="Gill Sans MT" w:hAnsiTheme="majorBidi" w:cstheme="majorBidi"/>
                <w:szCs w:val="22"/>
              </w:rPr>
              <w:t>third-party</w:t>
            </w:r>
            <w:r>
              <w:rPr>
                <w:rFonts w:asciiTheme="majorBidi" w:eastAsia="Gill Sans MT" w:hAnsiTheme="majorBidi" w:cstheme="majorBidi"/>
                <w:szCs w:val="22"/>
              </w:rPr>
              <w:t xml:space="preserve"> </w:t>
            </w:r>
            <w:r w:rsidRPr="00FE20ED">
              <w:rPr>
                <w:rFonts w:asciiTheme="majorBidi" w:eastAsia="Gill Sans MT" w:hAnsiTheme="majorBidi" w:cstheme="majorBidi"/>
                <w:szCs w:val="22"/>
              </w:rPr>
              <w:t>agencies will be</w:t>
            </w:r>
            <w:r w:rsidR="000B1501">
              <w:rPr>
                <w:rFonts w:asciiTheme="majorBidi" w:eastAsia="Gill Sans MT" w:hAnsiTheme="majorBidi" w:cstheme="majorBidi"/>
                <w:szCs w:val="22"/>
              </w:rPr>
              <w:t xml:space="preserve"> </w:t>
            </w:r>
            <w:r w:rsidRPr="00FE20ED">
              <w:rPr>
                <w:rFonts w:asciiTheme="majorBidi" w:eastAsia="Gill Sans MT" w:hAnsiTheme="majorBidi" w:cstheme="majorBidi"/>
                <w:szCs w:val="22"/>
              </w:rPr>
              <w:t>contracted by the</w:t>
            </w:r>
            <w:r>
              <w:rPr>
                <w:rFonts w:asciiTheme="majorBidi" w:eastAsia="Gill Sans MT" w:hAnsiTheme="majorBidi" w:cstheme="majorBidi"/>
                <w:szCs w:val="22"/>
              </w:rPr>
              <w:t xml:space="preserve"> CO PMSU </w:t>
            </w:r>
            <w:r w:rsidRPr="00FE20ED">
              <w:rPr>
                <w:rFonts w:asciiTheme="majorBidi" w:eastAsia="Gill Sans MT" w:hAnsiTheme="majorBidi" w:cstheme="majorBidi"/>
                <w:szCs w:val="22"/>
              </w:rPr>
              <w:t>to verify</w:t>
            </w:r>
            <w:r>
              <w:rPr>
                <w:rFonts w:asciiTheme="majorBidi" w:eastAsia="Gill Sans MT" w:hAnsiTheme="majorBidi" w:cstheme="majorBidi"/>
                <w:szCs w:val="22"/>
              </w:rPr>
              <w:t xml:space="preserve"> </w:t>
            </w:r>
            <w:r w:rsidRPr="00FE20ED">
              <w:rPr>
                <w:rFonts w:asciiTheme="majorBidi" w:eastAsia="Gill Sans MT" w:hAnsiTheme="majorBidi" w:cstheme="majorBidi"/>
                <w:szCs w:val="22"/>
              </w:rPr>
              <w:t xml:space="preserve">activities and </w:t>
            </w:r>
            <w:r w:rsidR="000B1501" w:rsidRPr="000B1501">
              <w:rPr>
                <w:rFonts w:asciiTheme="majorBidi" w:eastAsia="Gill Sans MT" w:hAnsiTheme="majorBidi" w:cstheme="majorBidi"/>
                <w:szCs w:val="22"/>
              </w:rPr>
              <w:t>outputs and</w:t>
            </w:r>
            <w:r w:rsidRPr="00FE20ED">
              <w:rPr>
                <w:rFonts w:asciiTheme="majorBidi" w:eastAsia="Gill Sans MT" w:hAnsiTheme="majorBidi" w:cstheme="majorBidi"/>
                <w:szCs w:val="22"/>
              </w:rPr>
              <w:t xml:space="preserve"> undertake</w:t>
            </w:r>
            <w:r>
              <w:rPr>
                <w:rFonts w:asciiTheme="majorBidi" w:eastAsia="Gill Sans MT" w:hAnsiTheme="majorBidi" w:cstheme="majorBidi"/>
                <w:szCs w:val="22"/>
              </w:rPr>
              <w:t xml:space="preserve"> </w:t>
            </w:r>
            <w:r w:rsidRPr="00FE20ED">
              <w:rPr>
                <w:rFonts w:asciiTheme="majorBidi" w:eastAsia="Gill Sans MT" w:hAnsiTheme="majorBidi" w:cstheme="majorBidi"/>
                <w:szCs w:val="22"/>
              </w:rPr>
              <w:t>assurance on project</w:t>
            </w:r>
            <w:r>
              <w:rPr>
                <w:rFonts w:asciiTheme="majorBidi" w:eastAsia="Gill Sans MT" w:hAnsiTheme="majorBidi" w:cstheme="majorBidi"/>
                <w:szCs w:val="22"/>
              </w:rPr>
              <w:t xml:space="preserve"> </w:t>
            </w:r>
            <w:r w:rsidRPr="00DB4312">
              <w:rPr>
                <w:rFonts w:asciiTheme="majorBidi" w:eastAsia="Gill Sans MT" w:hAnsiTheme="majorBidi" w:cstheme="majorBidi"/>
                <w:szCs w:val="22"/>
              </w:rPr>
              <w:t>results.</w:t>
            </w:r>
          </w:p>
        </w:tc>
        <w:tc>
          <w:tcPr>
            <w:tcW w:w="2070" w:type="dxa"/>
            <w:tcBorders>
              <w:top w:val="single" w:sz="8" w:space="0" w:color="auto"/>
              <w:left w:val="single" w:sz="8" w:space="0" w:color="auto"/>
              <w:bottom w:val="single" w:sz="8" w:space="0" w:color="auto"/>
              <w:right w:val="single" w:sz="8" w:space="0" w:color="auto"/>
            </w:tcBorders>
          </w:tcPr>
          <w:p w14:paraId="6294B5F3" w14:textId="77777777" w:rsidR="00712C23" w:rsidRPr="00DB4312" w:rsidRDefault="00712C23" w:rsidP="00DB4312">
            <w:pPr>
              <w:autoSpaceDE w:val="0"/>
              <w:autoSpaceDN w:val="0"/>
              <w:adjustRightInd w:val="0"/>
              <w:spacing w:after="0"/>
              <w:rPr>
                <w:rFonts w:asciiTheme="majorBidi" w:eastAsia="Gill Sans MT" w:hAnsiTheme="majorBidi" w:cstheme="majorBidi"/>
                <w:szCs w:val="22"/>
              </w:rPr>
            </w:pPr>
            <w:r w:rsidRPr="00DB4312">
              <w:rPr>
                <w:rFonts w:asciiTheme="majorBidi" w:eastAsia="Gill Sans MT" w:hAnsiTheme="majorBidi" w:cstheme="majorBidi"/>
                <w:szCs w:val="22"/>
              </w:rPr>
              <w:t>Dependent on</w:t>
            </w:r>
          </w:p>
          <w:p w14:paraId="7E150471" w14:textId="77777777" w:rsidR="00712C23" w:rsidRPr="00DB4312" w:rsidRDefault="00712C23" w:rsidP="00DB4312">
            <w:pPr>
              <w:autoSpaceDE w:val="0"/>
              <w:autoSpaceDN w:val="0"/>
              <w:adjustRightInd w:val="0"/>
              <w:spacing w:after="0"/>
              <w:rPr>
                <w:rFonts w:asciiTheme="majorBidi" w:eastAsia="Gill Sans MT" w:hAnsiTheme="majorBidi" w:cstheme="majorBidi"/>
                <w:szCs w:val="22"/>
              </w:rPr>
            </w:pPr>
            <w:r w:rsidRPr="00DB4312">
              <w:rPr>
                <w:rFonts w:asciiTheme="majorBidi" w:eastAsia="Gill Sans MT" w:hAnsiTheme="majorBidi" w:cstheme="majorBidi"/>
                <w:szCs w:val="22"/>
              </w:rPr>
              <w:t>partner risk rating.</w:t>
            </w:r>
          </w:p>
          <w:p w14:paraId="075859BE" w14:textId="77777777" w:rsidR="00712C23" w:rsidRPr="00DB4312" w:rsidRDefault="00712C23" w:rsidP="00DB4312">
            <w:pPr>
              <w:autoSpaceDE w:val="0"/>
              <w:autoSpaceDN w:val="0"/>
              <w:adjustRightInd w:val="0"/>
              <w:spacing w:after="0"/>
              <w:rPr>
                <w:rFonts w:asciiTheme="majorBidi" w:eastAsia="Gill Sans MT" w:hAnsiTheme="majorBidi" w:cstheme="majorBidi"/>
                <w:szCs w:val="22"/>
              </w:rPr>
            </w:pPr>
            <w:r w:rsidRPr="00DB4312">
              <w:rPr>
                <w:rFonts w:asciiTheme="majorBidi" w:eastAsia="Gill Sans MT" w:hAnsiTheme="majorBidi" w:cstheme="majorBidi"/>
                <w:szCs w:val="22"/>
              </w:rPr>
              <w:t>Recommended once</w:t>
            </w:r>
          </w:p>
          <w:p w14:paraId="052CC4EA" w14:textId="637776B5" w:rsidR="000B2447" w:rsidRPr="009E7095" w:rsidRDefault="00712C23" w:rsidP="000B1501">
            <w:pPr>
              <w:rPr>
                <w:rFonts w:asciiTheme="majorBidi" w:eastAsia="Gill Sans MT" w:hAnsiTheme="majorBidi" w:cstheme="majorBidi"/>
                <w:szCs w:val="22"/>
              </w:rPr>
            </w:pPr>
            <w:r w:rsidRPr="00DB4312">
              <w:rPr>
                <w:rFonts w:asciiTheme="majorBidi" w:eastAsia="Gill Sans MT" w:hAnsiTheme="majorBidi" w:cstheme="majorBidi"/>
                <w:szCs w:val="22"/>
              </w:rPr>
              <w:t>a month</w:t>
            </w:r>
          </w:p>
        </w:tc>
        <w:tc>
          <w:tcPr>
            <w:tcW w:w="3060" w:type="dxa"/>
            <w:tcBorders>
              <w:top w:val="single" w:sz="8" w:space="0" w:color="auto"/>
              <w:left w:val="single" w:sz="8" w:space="0" w:color="auto"/>
              <w:bottom w:val="single" w:sz="8" w:space="0" w:color="auto"/>
              <w:right w:val="single" w:sz="8" w:space="0" w:color="auto"/>
            </w:tcBorders>
          </w:tcPr>
          <w:p w14:paraId="218AF770" w14:textId="77777777" w:rsidR="000B2447" w:rsidRPr="009E7095" w:rsidRDefault="000B2447" w:rsidP="00585A60">
            <w:pPr>
              <w:rPr>
                <w:rFonts w:asciiTheme="majorBidi" w:eastAsia="Gill Sans MT" w:hAnsiTheme="majorBidi" w:cstheme="majorBidi"/>
                <w:szCs w:val="22"/>
              </w:rPr>
            </w:pPr>
          </w:p>
        </w:tc>
        <w:tc>
          <w:tcPr>
            <w:tcW w:w="2070" w:type="dxa"/>
            <w:tcBorders>
              <w:top w:val="single" w:sz="8" w:space="0" w:color="auto"/>
              <w:left w:val="single" w:sz="8" w:space="0" w:color="auto"/>
              <w:bottom w:val="single" w:sz="8" w:space="0" w:color="auto"/>
              <w:right w:val="single" w:sz="8" w:space="0" w:color="auto"/>
            </w:tcBorders>
          </w:tcPr>
          <w:p w14:paraId="0DF454EE" w14:textId="77777777" w:rsidR="00006022" w:rsidRPr="00DB4312" w:rsidRDefault="00006022" w:rsidP="00006022">
            <w:pPr>
              <w:autoSpaceDE w:val="0"/>
              <w:autoSpaceDN w:val="0"/>
              <w:adjustRightInd w:val="0"/>
              <w:spacing w:after="0"/>
              <w:jc w:val="left"/>
              <w:rPr>
                <w:rFonts w:asciiTheme="majorBidi" w:eastAsia="Gill Sans MT" w:hAnsiTheme="majorBidi" w:cstheme="majorBidi"/>
                <w:szCs w:val="22"/>
              </w:rPr>
            </w:pPr>
            <w:r w:rsidRPr="00DB4312">
              <w:rPr>
                <w:rFonts w:asciiTheme="majorBidi" w:eastAsia="Gill Sans MT" w:hAnsiTheme="majorBidi" w:cstheme="majorBidi"/>
                <w:szCs w:val="22"/>
              </w:rPr>
              <w:t>Third party</w:t>
            </w:r>
          </w:p>
          <w:p w14:paraId="6B434087" w14:textId="716AEF92" w:rsidR="000B2447" w:rsidRPr="009E7095" w:rsidRDefault="00006022" w:rsidP="00DB4312">
            <w:pPr>
              <w:autoSpaceDE w:val="0"/>
              <w:autoSpaceDN w:val="0"/>
              <w:adjustRightInd w:val="0"/>
              <w:spacing w:after="0"/>
              <w:jc w:val="left"/>
              <w:rPr>
                <w:rFonts w:asciiTheme="majorBidi" w:eastAsia="Gill Sans MT" w:hAnsiTheme="majorBidi" w:cstheme="majorBidi"/>
                <w:szCs w:val="22"/>
              </w:rPr>
            </w:pPr>
            <w:r w:rsidRPr="00DB4312">
              <w:rPr>
                <w:rFonts w:asciiTheme="majorBidi" w:eastAsia="Gill Sans MT" w:hAnsiTheme="majorBidi" w:cstheme="majorBidi"/>
                <w:szCs w:val="22"/>
              </w:rPr>
              <w:t>contractors</w:t>
            </w:r>
          </w:p>
        </w:tc>
        <w:tc>
          <w:tcPr>
            <w:tcW w:w="1890" w:type="dxa"/>
            <w:tcBorders>
              <w:top w:val="single" w:sz="8" w:space="0" w:color="auto"/>
              <w:left w:val="single" w:sz="8" w:space="0" w:color="auto"/>
              <w:bottom w:val="single" w:sz="8" w:space="0" w:color="auto"/>
              <w:right w:val="single" w:sz="8" w:space="0" w:color="auto"/>
            </w:tcBorders>
          </w:tcPr>
          <w:p w14:paraId="0E0F67C4" w14:textId="374732D6" w:rsidR="000B2447" w:rsidRDefault="000B2447" w:rsidP="00E71BA5">
            <w:pPr>
              <w:jc w:val="right"/>
              <w:rPr>
                <w:rFonts w:asciiTheme="majorBidi" w:eastAsia="Gill Sans MT" w:hAnsiTheme="majorBidi" w:cstheme="majorBidi"/>
                <w:szCs w:val="22"/>
              </w:rPr>
            </w:pPr>
          </w:p>
        </w:tc>
      </w:tr>
      <w:tr w:rsidR="000E2F33" w:rsidRPr="009E7095" w14:paraId="4EBB6EF9" w14:textId="77777777" w:rsidTr="001D724B">
        <w:trPr>
          <w:trHeight w:val="300"/>
        </w:trPr>
        <w:tc>
          <w:tcPr>
            <w:tcW w:w="1340" w:type="dxa"/>
            <w:tcBorders>
              <w:top w:val="single" w:sz="8" w:space="0" w:color="auto"/>
              <w:left w:val="single" w:sz="8" w:space="0" w:color="auto"/>
              <w:bottom w:val="single" w:sz="8" w:space="0" w:color="auto"/>
              <w:right w:val="single" w:sz="8" w:space="0" w:color="auto"/>
            </w:tcBorders>
            <w:vAlign w:val="center"/>
          </w:tcPr>
          <w:p w14:paraId="474F93FA"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b/>
                <w:bCs/>
                <w:szCs w:val="22"/>
              </w:rPr>
              <w:t>Monitor and Manage Risk</w:t>
            </w:r>
          </w:p>
        </w:tc>
        <w:tc>
          <w:tcPr>
            <w:tcW w:w="4860" w:type="dxa"/>
            <w:tcBorders>
              <w:top w:val="single" w:sz="8" w:space="0" w:color="auto"/>
              <w:left w:val="single" w:sz="8" w:space="0" w:color="auto"/>
              <w:bottom w:val="single" w:sz="8" w:space="0" w:color="auto"/>
              <w:right w:val="single" w:sz="8" w:space="0" w:color="auto"/>
            </w:tcBorders>
          </w:tcPr>
          <w:p w14:paraId="52ECC991"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szCs w:val="22"/>
              </w:rPr>
              <w:t xml:space="preserve">Identify specific risks that may threaten achievement of intended results. Identify and monitor risk management actions using a risk log. </w:t>
            </w:r>
            <w:r w:rsidRPr="009E7095">
              <w:rPr>
                <w:rFonts w:asciiTheme="majorBidi" w:eastAsia="Gill Sans MT" w:hAnsiTheme="majorBidi" w:cstheme="majorBidi"/>
                <w:szCs w:val="22"/>
                <w:lang w:val="en-US"/>
              </w:rPr>
              <w:t xml:space="preserve">This includes monitoring measures and plans that may have been required as per UNDP’s Social and Environmental </w:t>
            </w:r>
            <w:r w:rsidRPr="009E7095">
              <w:rPr>
                <w:rFonts w:asciiTheme="majorBidi" w:eastAsia="Gill Sans MT" w:hAnsiTheme="majorBidi" w:cstheme="majorBidi"/>
                <w:szCs w:val="22"/>
                <w:lang w:val="en-US"/>
              </w:rPr>
              <w:lastRenderedPageBreak/>
              <w:t xml:space="preserve">Standards. Audits will be </w:t>
            </w:r>
            <w:r w:rsidRPr="00DB4312">
              <w:rPr>
                <w:rFonts w:asciiTheme="majorBidi" w:eastAsia="Gill Sans MT" w:hAnsiTheme="majorBidi" w:cstheme="majorBidi"/>
                <w:szCs w:val="22"/>
              </w:rPr>
              <w:t>conducted</w:t>
            </w:r>
            <w:r w:rsidRPr="009E7095">
              <w:rPr>
                <w:rFonts w:asciiTheme="majorBidi" w:eastAsia="Gill Sans MT" w:hAnsiTheme="majorBidi" w:cstheme="majorBidi"/>
                <w:szCs w:val="22"/>
                <w:lang w:val="en-US"/>
              </w:rPr>
              <w:t xml:space="preserve"> in accordance with UNDP’s audit policy to manage financial risk.</w:t>
            </w:r>
          </w:p>
        </w:tc>
        <w:tc>
          <w:tcPr>
            <w:tcW w:w="2070" w:type="dxa"/>
            <w:tcBorders>
              <w:top w:val="single" w:sz="8" w:space="0" w:color="auto"/>
              <w:left w:val="single" w:sz="8" w:space="0" w:color="auto"/>
              <w:bottom w:val="single" w:sz="8" w:space="0" w:color="auto"/>
              <w:right w:val="single" w:sz="8" w:space="0" w:color="auto"/>
            </w:tcBorders>
            <w:vAlign w:val="center"/>
          </w:tcPr>
          <w:p w14:paraId="60FDA128"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szCs w:val="22"/>
              </w:rPr>
              <w:lastRenderedPageBreak/>
              <w:t>Quarterly</w:t>
            </w:r>
          </w:p>
        </w:tc>
        <w:tc>
          <w:tcPr>
            <w:tcW w:w="3060" w:type="dxa"/>
            <w:tcBorders>
              <w:top w:val="single" w:sz="8" w:space="0" w:color="auto"/>
              <w:left w:val="single" w:sz="8" w:space="0" w:color="auto"/>
              <w:bottom w:val="single" w:sz="8" w:space="0" w:color="auto"/>
              <w:right w:val="single" w:sz="8" w:space="0" w:color="auto"/>
            </w:tcBorders>
          </w:tcPr>
          <w:p w14:paraId="7D1C616E"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szCs w:val="22"/>
              </w:rPr>
              <w:t>Risks are identified by project management and actions are taken to manage risk. The risk log is actively maintained to keep track of identified risks and actions taken.</w:t>
            </w:r>
          </w:p>
        </w:tc>
        <w:tc>
          <w:tcPr>
            <w:tcW w:w="2070" w:type="dxa"/>
            <w:tcBorders>
              <w:top w:val="single" w:sz="8" w:space="0" w:color="auto"/>
              <w:left w:val="single" w:sz="8" w:space="0" w:color="auto"/>
              <w:bottom w:val="single" w:sz="8" w:space="0" w:color="auto"/>
              <w:right w:val="single" w:sz="8" w:space="0" w:color="auto"/>
            </w:tcBorders>
          </w:tcPr>
          <w:p w14:paraId="44D2BA5D"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szCs w:val="22"/>
              </w:rPr>
              <w:t xml:space="preserve"> </w:t>
            </w:r>
          </w:p>
        </w:tc>
        <w:tc>
          <w:tcPr>
            <w:tcW w:w="1890" w:type="dxa"/>
            <w:tcBorders>
              <w:top w:val="single" w:sz="8" w:space="0" w:color="auto"/>
              <w:left w:val="single" w:sz="8" w:space="0" w:color="auto"/>
              <w:bottom w:val="single" w:sz="8" w:space="0" w:color="auto"/>
              <w:right w:val="single" w:sz="8" w:space="0" w:color="auto"/>
            </w:tcBorders>
          </w:tcPr>
          <w:p w14:paraId="1F01AA4A" w14:textId="77777777" w:rsidR="000B2447" w:rsidRPr="00DB4312" w:rsidRDefault="000B2447" w:rsidP="000B2447">
            <w:pPr>
              <w:autoSpaceDE w:val="0"/>
              <w:autoSpaceDN w:val="0"/>
              <w:adjustRightInd w:val="0"/>
              <w:spacing w:after="0"/>
              <w:jc w:val="left"/>
              <w:rPr>
                <w:rFonts w:asciiTheme="majorBidi" w:eastAsia="Gill Sans MT" w:hAnsiTheme="majorBidi" w:cstheme="majorBidi"/>
                <w:szCs w:val="22"/>
              </w:rPr>
            </w:pPr>
            <w:r w:rsidRPr="00DB4312">
              <w:rPr>
                <w:rFonts w:asciiTheme="majorBidi" w:eastAsia="Gill Sans MT" w:hAnsiTheme="majorBidi" w:cstheme="majorBidi"/>
                <w:szCs w:val="22"/>
              </w:rPr>
              <w:t>None – Project</w:t>
            </w:r>
          </w:p>
          <w:p w14:paraId="1DEEA41D" w14:textId="77777777" w:rsidR="000B2447" w:rsidRPr="00DB4312" w:rsidRDefault="000B2447" w:rsidP="000B2447">
            <w:pPr>
              <w:autoSpaceDE w:val="0"/>
              <w:autoSpaceDN w:val="0"/>
              <w:adjustRightInd w:val="0"/>
              <w:spacing w:after="0"/>
              <w:jc w:val="left"/>
              <w:rPr>
                <w:rFonts w:asciiTheme="majorBidi" w:eastAsia="Gill Sans MT" w:hAnsiTheme="majorBidi" w:cstheme="majorBidi"/>
                <w:szCs w:val="22"/>
              </w:rPr>
            </w:pPr>
            <w:r w:rsidRPr="00DB4312">
              <w:rPr>
                <w:rFonts w:asciiTheme="majorBidi" w:eastAsia="Gill Sans MT" w:hAnsiTheme="majorBidi" w:cstheme="majorBidi"/>
                <w:szCs w:val="22"/>
              </w:rPr>
              <w:t>Team to</w:t>
            </w:r>
          </w:p>
          <w:p w14:paraId="671AAE18" w14:textId="77777777" w:rsidR="000B2447" w:rsidRPr="00DB4312" w:rsidRDefault="000B2447" w:rsidP="000B2447">
            <w:pPr>
              <w:autoSpaceDE w:val="0"/>
              <w:autoSpaceDN w:val="0"/>
              <w:adjustRightInd w:val="0"/>
              <w:spacing w:after="0"/>
              <w:jc w:val="left"/>
              <w:rPr>
                <w:rFonts w:asciiTheme="majorBidi" w:eastAsia="Gill Sans MT" w:hAnsiTheme="majorBidi" w:cstheme="majorBidi"/>
                <w:szCs w:val="22"/>
              </w:rPr>
            </w:pPr>
            <w:r w:rsidRPr="00DB4312">
              <w:rPr>
                <w:rFonts w:asciiTheme="majorBidi" w:eastAsia="Gill Sans MT" w:hAnsiTheme="majorBidi" w:cstheme="majorBidi"/>
                <w:szCs w:val="22"/>
              </w:rPr>
              <w:t>undertake and</w:t>
            </w:r>
          </w:p>
          <w:p w14:paraId="0595CC74" w14:textId="707E722F" w:rsidR="000B2447" w:rsidRPr="00DB4312" w:rsidRDefault="000B2447" w:rsidP="000B2447">
            <w:pPr>
              <w:autoSpaceDE w:val="0"/>
              <w:autoSpaceDN w:val="0"/>
              <w:adjustRightInd w:val="0"/>
              <w:spacing w:after="0"/>
              <w:jc w:val="left"/>
              <w:rPr>
                <w:rFonts w:asciiTheme="majorBidi" w:eastAsia="Gill Sans MT" w:hAnsiTheme="majorBidi" w:cstheme="majorBidi"/>
                <w:szCs w:val="22"/>
              </w:rPr>
            </w:pPr>
            <w:r w:rsidRPr="00DB4312">
              <w:rPr>
                <w:rFonts w:asciiTheme="majorBidi" w:eastAsia="Gill Sans MT" w:hAnsiTheme="majorBidi" w:cstheme="majorBidi"/>
                <w:szCs w:val="22"/>
              </w:rPr>
              <w:t xml:space="preserve">Project </w:t>
            </w:r>
            <w:r w:rsidR="00B046D2">
              <w:rPr>
                <w:rFonts w:asciiTheme="majorBidi" w:eastAsia="Gill Sans MT" w:hAnsiTheme="majorBidi" w:cstheme="majorBidi"/>
                <w:szCs w:val="22"/>
              </w:rPr>
              <w:t>head</w:t>
            </w:r>
            <w:r w:rsidR="00312397" w:rsidRPr="00312397">
              <w:rPr>
                <w:rFonts w:asciiTheme="majorBidi" w:eastAsia="Gill Sans MT" w:hAnsiTheme="majorBidi" w:cstheme="majorBidi"/>
                <w:szCs w:val="22"/>
              </w:rPr>
              <w:t xml:space="preserve"> to</w:t>
            </w:r>
            <w:r w:rsidRPr="00DB4312">
              <w:rPr>
                <w:rFonts w:asciiTheme="majorBidi" w:eastAsia="Gill Sans MT" w:hAnsiTheme="majorBidi" w:cstheme="majorBidi"/>
                <w:szCs w:val="22"/>
              </w:rPr>
              <w:t xml:space="preserve"> review</w:t>
            </w:r>
          </w:p>
          <w:p w14:paraId="5ED129AC" w14:textId="59297A2C" w:rsidR="000B2447" w:rsidRPr="00DB4312" w:rsidRDefault="000B2447" w:rsidP="000B2447">
            <w:pPr>
              <w:autoSpaceDE w:val="0"/>
              <w:autoSpaceDN w:val="0"/>
              <w:adjustRightInd w:val="0"/>
              <w:spacing w:after="0"/>
              <w:jc w:val="left"/>
              <w:rPr>
                <w:rFonts w:asciiTheme="majorBidi" w:eastAsia="Gill Sans MT" w:hAnsiTheme="majorBidi" w:cstheme="majorBidi"/>
                <w:szCs w:val="22"/>
              </w:rPr>
            </w:pPr>
            <w:r w:rsidRPr="00DB4312">
              <w:rPr>
                <w:rFonts w:asciiTheme="majorBidi" w:eastAsia="Gill Sans MT" w:hAnsiTheme="majorBidi" w:cstheme="majorBidi"/>
                <w:szCs w:val="22"/>
              </w:rPr>
              <w:t xml:space="preserve">and </w:t>
            </w:r>
            <w:r w:rsidR="006122B6" w:rsidRPr="00DB4312">
              <w:rPr>
                <w:rFonts w:asciiTheme="majorBidi" w:eastAsia="Gill Sans MT" w:hAnsiTheme="majorBidi" w:cstheme="majorBidi"/>
                <w:szCs w:val="22"/>
              </w:rPr>
              <w:t>recommend.</w:t>
            </w:r>
          </w:p>
          <w:p w14:paraId="63444FEF" w14:textId="04ECA6EF" w:rsidR="000E2F33" w:rsidRPr="00DB4312" w:rsidRDefault="000B2447" w:rsidP="00DB4312">
            <w:pPr>
              <w:jc w:val="left"/>
              <w:rPr>
                <w:rFonts w:asciiTheme="majorBidi" w:eastAsia="Gill Sans MT" w:hAnsiTheme="majorBidi" w:cstheme="majorBidi"/>
                <w:szCs w:val="22"/>
              </w:rPr>
            </w:pPr>
            <w:r w:rsidRPr="00DB4312">
              <w:rPr>
                <w:rFonts w:asciiTheme="majorBidi" w:eastAsia="Gill Sans MT" w:hAnsiTheme="majorBidi" w:cstheme="majorBidi"/>
                <w:szCs w:val="22"/>
              </w:rPr>
              <w:lastRenderedPageBreak/>
              <w:t>action</w:t>
            </w:r>
            <w:r w:rsidRPr="009E7095" w:rsidDel="005277E7">
              <w:rPr>
                <w:rFonts w:asciiTheme="majorBidi" w:eastAsia="Gill Sans MT" w:hAnsiTheme="majorBidi" w:cstheme="majorBidi"/>
                <w:szCs w:val="22"/>
              </w:rPr>
              <w:t xml:space="preserve"> </w:t>
            </w:r>
          </w:p>
        </w:tc>
      </w:tr>
      <w:tr w:rsidR="000E2F33" w:rsidRPr="009E7095" w14:paraId="6B5B5B96" w14:textId="77777777" w:rsidTr="001D724B">
        <w:trPr>
          <w:trHeight w:val="300"/>
        </w:trPr>
        <w:tc>
          <w:tcPr>
            <w:tcW w:w="1340" w:type="dxa"/>
            <w:tcBorders>
              <w:top w:val="single" w:sz="8" w:space="0" w:color="auto"/>
              <w:left w:val="single" w:sz="8" w:space="0" w:color="auto"/>
              <w:bottom w:val="single" w:sz="8" w:space="0" w:color="auto"/>
              <w:right w:val="single" w:sz="8" w:space="0" w:color="auto"/>
            </w:tcBorders>
            <w:vAlign w:val="center"/>
          </w:tcPr>
          <w:p w14:paraId="079D168F"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b/>
                <w:bCs/>
                <w:szCs w:val="22"/>
              </w:rPr>
              <w:lastRenderedPageBreak/>
              <w:t>Learn</w:t>
            </w:r>
          </w:p>
        </w:tc>
        <w:tc>
          <w:tcPr>
            <w:tcW w:w="4860" w:type="dxa"/>
            <w:tcBorders>
              <w:top w:val="single" w:sz="8" w:space="0" w:color="auto"/>
              <w:left w:val="single" w:sz="8" w:space="0" w:color="auto"/>
              <w:bottom w:val="single" w:sz="8" w:space="0" w:color="auto"/>
              <w:right w:val="single" w:sz="8" w:space="0" w:color="auto"/>
            </w:tcBorders>
            <w:vAlign w:val="center"/>
          </w:tcPr>
          <w:p w14:paraId="30772618"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szCs w:val="22"/>
                <w:lang w:val="en-US"/>
              </w:rPr>
              <w:t>Knowledge, good practices and lessons will be captured regularly, as well as actively sourced from other projects and partners and integrated back into the project.</w:t>
            </w:r>
          </w:p>
        </w:tc>
        <w:tc>
          <w:tcPr>
            <w:tcW w:w="2070" w:type="dxa"/>
            <w:tcBorders>
              <w:top w:val="single" w:sz="8" w:space="0" w:color="auto"/>
              <w:left w:val="single" w:sz="8" w:space="0" w:color="auto"/>
              <w:bottom w:val="single" w:sz="8" w:space="0" w:color="auto"/>
              <w:right w:val="single" w:sz="8" w:space="0" w:color="auto"/>
            </w:tcBorders>
            <w:vAlign w:val="center"/>
          </w:tcPr>
          <w:p w14:paraId="65FD3EC2"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szCs w:val="22"/>
              </w:rPr>
              <w:t>At least annually</w:t>
            </w:r>
          </w:p>
        </w:tc>
        <w:tc>
          <w:tcPr>
            <w:tcW w:w="3060" w:type="dxa"/>
            <w:tcBorders>
              <w:top w:val="single" w:sz="8" w:space="0" w:color="auto"/>
              <w:left w:val="single" w:sz="8" w:space="0" w:color="auto"/>
              <w:bottom w:val="single" w:sz="8" w:space="0" w:color="auto"/>
              <w:right w:val="single" w:sz="8" w:space="0" w:color="auto"/>
            </w:tcBorders>
            <w:vAlign w:val="center"/>
          </w:tcPr>
          <w:p w14:paraId="3F5D82BA"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szCs w:val="22"/>
              </w:rPr>
              <w:t>Relevant lessons are captured by the project team and used to inform management decisions.</w:t>
            </w:r>
          </w:p>
        </w:tc>
        <w:tc>
          <w:tcPr>
            <w:tcW w:w="2070" w:type="dxa"/>
            <w:tcBorders>
              <w:top w:val="single" w:sz="8" w:space="0" w:color="auto"/>
              <w:left w:val="single" w:sz="8" w:space="0" w:color="auto"/>
              <w:bottom w:val="single" w:sz="8" w:space="0" w:color="auto"/>
              <w:right w:val="single" w:sz="8" w:space="0" w:color="auto"/>
            </w:tcBorders>
          </w:tcPr>
          <w:p w14:paraId="016CE2C8"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szCs w:val="22"/>
              </w:rPr>
              <w:t xml:space="preserve"> </w:t>
            </w:r>
          </w:p>
        </w:tc>
        <w:tc>
          <w:tcPr>
            <w:tcW w:w="1890" w:type="dxa"/>
            <w:tcBorders>
              <w:top w:val="single" w:sz="8" w:space="0" w:color="auto"/>
              <w:left w:val="single" w:sz="8" w:space="0" w:color="auto"/>
              <w:bottom w:val="single" w:sz="8" w:space="0" w:color="auto"/>
              <w:right w:val="single" w:sz="8" w:space="0" w:color="auto"/>
            </w:tcBorders>
          </w:tcPr>
          <w:p w14:paraId="4363F23A" w14:textId="77777777" w:rsidR="00325F7A" w:rsidRPr="00DB4312" w:rsidRDefault="00325F7A" w:rsidP="00DB4312">
            <w:pPr>
              <w:autoSpaceDE w:val="0"/>
              <w:autoSpaceDN w:val="0"/>
              <w:adjustRightInd w:val="0"/>
              <w:spacing w:after="0"/>
              <w:rPr>
                <w:rFonts w:asciiTheme="majorBidi" w:eastAsia="Gill Sans MT" w:hAnsiTheme="majorBidi" w:cstheme="majorBidi"/>
                <w:szCs w:val="22"/>
              </w:rPr>
            </w:pPr>
            <w:r w:rsidRPr="00DB4312">
              <w:rPr>
                <w:rFonts w:asciiTheme="majorBidi" w:eastAsia="Gill Sans MT" w:hAnsiTheme="majorBidi" w:cstheme="majorBidi"/>
                <w:szCs w:val="22"/>
              </w:rPr>
              <w:t>None – Project</w:t>
            </w:r>
          </w:p>
          <w:p w14:paraId="6C506A91" w14:textId="48C6B6CB" w:rsidR="00325F7A" w:rsidRPr="00DB4312" w:rsidRDefault="00B046D2" w:rsidP="00DB4312">
            <w:pPr>
              <w:autoSpaceDE w:val="0"/>
              <w:autoSpaceDN w:val="0"/>
              <w:adjustRightInd w:val="0"/>
              <w:spacing w:after="0"/>
              <w:rPr>
                <w:rFonts w:asciiTheme="majorBidi" w:eastAsia="Gill Sans MT" w:hAnsiTheme="majorBidi" w:cstheme="majorBidi"/>
                <w:szCs w:val="22"/>
              </w:rPr>
            </w:pPr>
            <w:r>
              <w:rPr>
                <w:rFonts w:asciiTheme="majorBidi" w:eastAsia="Gill Sans MT" w:hAnsiTheme="majorBidi" w:cstheme="majorBidi"/>
                <w:szCs w:val="22"/>
              </w:rPr>
              <w:t>head</w:t>
            </w:r>
            <w:r w:rsidR="00325F7A" w:rsidRPr="00DB4312">
              <w:rPr>
                <w:rFonts w:asciiTheme="majorBidi" w:eastAsia="Gill Sans MT" w:hAnsiTheme="majorBidi" w:cstheme="majorBidi"/>
                <w:szCs w:val="22"/>
              </w:rPr>
              <w:t xml:space="preserve"> to</w:t>
            </w:r>
          </w:p>
          <w:p w14:paraId="4944B187" w14:textId="4F8ADA24" w:rsidR="000E2F33" w:rsidRPr="009E7095" w:rsidRDefault="00325F7A" w:rsidP="00312397">
            <w:pPr>
              <w:rPr>
                <w:rFonts w:asciiTheme="majorBidi" w:hAnsiTheme="majorBidi" w:cstheme="majorBidi"/>
                <w:szCs w:val="22"/>
              </w:rPr>
            </w:pPr>
            <w:r w:rsidRPr="00DB4312">
              <w:rPr>
                <w:rFonts w:asciiTheme="majorBidi" w:eastAsia="Gill Sans MT" w:hAnsiTheme="majorBidi" w:cstheme="majorBidi"/>
                <w:szCs w:val="22"/>
              </w:rPr>
              <w:t>undertake</w:t>
            </w:r>
          </w:p>
        </w:tc>
      </w:tr>
      <w:tr w:rsidR="000E2F33" w:rsidRPr="009E7095" w14:paraId="2392B9D6" w14:textId="77777777" w:rsidTr="001D724B">
        <w:trPr>
          <w:trHeight w:val="300"/>
        </w:trPr>
        <w:tc>
          <w:tcPr>
            <w:tcW w:w="1340" w:type="dxa"/>
            <w:tcBorders>
              <w:top w:val="single" w:sz="8" w:space="0" w:color="auto"/>
              <w:left w:val="single" w:sz="8" w:space="0" w:color="auto"/>
              <w:bottom w:val="single" w:sz="8" w:space="0" w:color="auto"/>
              <w:right w:val="single" w:sz="8" w:space="0" w:color="auto"/>
            </w:tcBorders>
            <w:vAlign w:val="center"/>
          </w:tcPr>
          <w:p w14:paraId="2AD5831A"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b/>
                <w:bCs/>
                <w:szCs w:val="22"/>
              </w:rPr>
              <w:t>Annual Project Quality Assurance</w:t>
            </w:r>
          </w:p>
        </w:tc>
        <w:tc>
          <w:tcPr>
            <w:tcW w:w="4860" w:type="dxa"/>
            <w:tcBorders>
              <w:top w:val="single" w:sz="8" w:space="0" w:color="auto"/>
              <w:left w:val="single" w:sz="8" w:space="0" w:color="auto"/>
              <w:bottom w:val="single" w:sz="8" w:space="0" w:color="auto"/>
              <w:right w:val="single" w:sz="8" w:space="0" w:color="auto"/>
            </w:tcBorders>
            <w:vAlign w:val="center"/>
          </w:tcPr>
          <w:p w14:paraId="5C134ECA"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szCs w:val="22"/>
              </w:rPr>
              <w:t>The quality of the project will be assessed against UNDP’s quality standards to identify project strengths and weaknesses and to inform management decision making to improve the project.</w:t>
            </w:r>
          </w:p>
        </w:tc>
        <w:tc>
          <w:tcPr>
            <w:tcW w:w="2070" w:type="dxa"/>
            <w:tcBorders>
              <w:top w:val="single" w:sz="8" w:space="0" w:color="auto"/>
              <w:left w:val="single" w:sz="8" w:space="0" w:color="auto"/>
              <w:bottom w:val="single" w:sz="8" w:space="0" w:color="auto"/>
              <w:right w:val="single" w:sz="8" w:space="0" w:color="auto"/>
            </w:tcBorders>
            <w:vAlign w:val="center"/>
          </w:tcPr>
          <w:p w14:paraId="0F55A7B6" w14:textId="14E14DE9" w:rsidR="00740044" w:rsidRDefault="00740044" w:rsidP="00585A60">
            <w:pPr>
              <w:rPr>
                <w:rFonts w:asciiTheme="majorBidi" w:eastAsia="Gill Sans MT" w:hAnsiTheme="majorBidi" w:cstheme="majorBidi"/>
                <w:szCs w:val="22"/>
              </w:rPr>
            </w:pPr>
            <w:r>
              <w:rPr>
                <w:rFonts w:asciiTheme="majorBidi" w:eastAsia="Gill Sans MT" w:hAnsiTheme="majorBidi" w:cstheme="majorBidi"/>
                <w:szCs w:val="22"/>
              </w:rPr>
              <w:t xml:space="preserve">Annually </w:t>
            </w:r>
          </w:p>
          <w:p w14:paraId="6BC28D1F" w14:textId="638D5B64"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szCs w:val="22"/>
              </w:rPr>
              <w:t xml:space="preserve"> </w:t>
            </w:r>
          </w:p>
        </w:tc>
        <w:tc>
          <w:tcPr>
            <w:tcW w:w="3060" w:type="dxa"/>
            <w:tcBorders>
              <w:top w:val="single" w:sz="8" w:space="0" w:color="auto"/>
              <w:left w:val="single" w:sz="8" w:space="0" w:color="auto"/>
              <w:bottom w:val="single" w:sz="8" w:space="0" w:color="auto"/>
              <w:right w:val="single" w:sz="8" w:space="0" w:color="auto"/>
            </w:tcBorders>
            <w:vAlign w:val="center"/>
          </w:tcPr>
          <w:p w14:paraId="21ACD420"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szCs w:val="22"/>
              </w:rPr>
              <w:t>Areas of strength and weakness will be reviewed by project management and used to inform decisions to improve project performance.</w:t>
            </w:r>
          </w:p>
        </w:tc>
        <w:tc>
          <w:tcPr>
            <w:tcW w:w="2070" w:type="dxa"/>
            <w:tcBorders>
              <w:top w:val="single" w:sz="8" w:space="0" w:color="auto"/>
              <w:left w:val="single" w:sz="8" w:space="0" w:color="auto"/>
              <w:bottom w:val="single" w:sz="8" w:space="0" w:color="auto"/>
              <w:right w:val="single" w:sz="8" w:space="0" w:color="auto"/>
            </w:tcBorders>
          </w:tcPr>
          <w:p w14:paraId="7E529ED2"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szCs w:val="22"/>
              </w:rPr>
              <w:t xml:space="preserve"> </w:t>
            </w:r>
          </w:p>
        </w:tc>
        <w:tc>
          <w:tcPr>
            <w:tcW w:w="1890" w:type="dxa"/>
            <w:tcBorders>
              <w:top w:val="single" w:sz="8" w:space="0" w:color="auto"/>
              <w:left w:val="single" w:sz="8" w:space="0" w:color="auto"/>
              <w:bottom w:val="single" w:sz="8" w:space="0" w:color="auto"/>
              <w:right w:val="single" w:sz="8" w:space="0" w:color="auto"/>
            </w:tcBorders>
          </w:tcPr>
          <w:p w14:paraId="0C64976B" w14:textId="77777777" w:rsidR="00B17B47" w:rsidRPr="001D724B" w:rsidRDefault="00B17B47" w:rsidP="00B17B47">
            <w:pPr>
              <w:autoSpaceDE w:val="0"/>
              <w:autoSpaceDN w:val="0"/>
              <w:adjustRightInd w:val="0"/>
              <w:spacing w:after="0"/>
              <w:jc w:val="left"/>
              <w:rPr>
                <w:rFonts w:asciiTheme="majorBidi" w:eastAsia="Gill Sans MT" w:hAnsiTheme="majorBidi" w:cstheme="majorBidi"/>
                <w:szCs w:val="22"/>
              </w:rPr>
            </w:pPr>
            <w:r w:rsidRPr="001D724B">
              <w:rPr>
                <w:rFonts w:asciiTheme="majorBidi" w:eastAsia="Gill Sans MT" w:hAnsiTheme="majorBidi" w:cstheme="majorBidi"/>
                <w:szCs w:val="22"/>
              </w:rPr>
              <w:t>None – Project</w:t>
            </w:r>
          </w:p>
          <w:p w14:paraId="0A118FC8" w14:textId="08EEFED3" w:rsidR="00B17B47" w:rsidRPr="001D724B" w:rsidRDefault="00B046D2" w:rsidP="00B17B47">
            <w:pPr>
              <w:autoSpaceDE w:val="0"/>
              <w:autoSpaceDN w:val="0"/>
              <w:adjustRightInd w:val="0"/>
              <w:spacing w:after="0"/>
              <w:jc w:val="left"/>
              <w:rPr>
                <w:rFonts w:asciiTheme="majorBidi" w:eastAsia="Gill Sans MT" w:hAnsiTheme="majorBidi" w:cstheme="majorBidi"/>
                <w:szCs w:val="22"/>
              </w:rPr>
            </w:pPr>
            <w:r>
              <w:rPr>
                <w:rFonts w:asciiTheme="majorBidi" w:eastAsia="Gill Sans MT" w:hAnsiTheme="majorBidi" w:cstheme="majorBidi"/>
                <w:szCs w:val="22"/>
              </w:rPr>
              <w:t>head</w:t>
            </w:r>
            <w:r w:rsidR="00B17B47" w:rsidRPr="001D724B">
              <w:rPr>
                <w:rFonts w:asciiTheme="majorBidi" w:eastAsia="Gill Sans MT" w:hAnsiTheme="majorBidi" w:cstheme="majorBidi"/>
                <w:szCs w:val="22"/>
              </w:rPr>
              <w:t xml:space="preserve"> and</w:t>
            </w:r>
          </w:p>
          <w:p w14:paraId="5EC5B010" w14:textId="77777777" w:rsidR="00B17B47" w:rsidRPr="001D724B" w:rsidRDefault="00B17B47" w:rsidP="00B17B47">
            <w:pPr>
              <w:autoSpaceDE w:val="0"/>
              <w:autoSpaceDN w:val="0"/>
              <w:adjustRightInd w:val="0"/>
              <w:spacing w:after="0"/>
              <w:jc w:val="left"/>
              <w:rPr>
                <w:rFonts w:asciiTheme="majorBidi" w:eastAsia="Gill Sans MT" w:hAnsiTheme="majorBidi" w:cstheme="majorBidi"/>
                <w:szCs w:val="22"/>
              </w:rPr>
            </w:pPr>
            <w:r w:rsidRPr="001D724B">
              <w:rPr>
                <w:rFonts w:asciiTheme="majorBidi" w:eastAsia="Gill Sans MT" w:hAnsiTheme="majorBidi" w:cstheme="majorBidi"/>
                <w:szCs w:val="22"/>
              </w:rPr>
              <w:t>Project Board to</w:t>
            </w:r>
          </w:p>
          <w:p w14:paraId="42A3DE44" w14:textId="61004FCB" w:rsidR="000E2F33" w:rsidRPr="009E7095" w:rsidRDefault="00B17B47" w:rsidP="00585A60">
            <w:pPr>
              <w:rPr>
                <w:rFonts w:asciiTheme="majorBidi" w:hAnsiTheme="majorBidi" w:cstheme="majorBidi"/>
                <w:szCs w:val="22"/>
              </w:rPr>
            </w:pPr>
            <w:r w:rsidRPr="001D724B">
              <w:rPr>
                <w:rFonts w:asciiTheme="majorBidi" w:eastAsia="Gill Sans MT" w:hAnsiTheme="majorBidi" w:cstheme="majorBidi"/>
                <w:szCs w:val="22"/>
              </w:rPr>
              <w:t>undertake</w:t>
            </w:r>
          </w:p>
        </w:tc>
      </w:tr>
      <w:tr w:rsidR="000E2F33" w:rsidRPr="009E7095" w14:paraId="6D8B5045" w14:textId="77777777" w:rsidTr="001D724B">
        <w:trPr>
          <w:trHeight w:val="300"/>
        </w:trPr>
        <w:tc>
          <w:tcPr>
            <w:tcW w:w="1340" w:type="dxa"/>
            <w:tcBorders>
              <w:top w:val="single" w:sz="8" w:space="0" w:color="auto"/>
              <w:left w:val="single" w:sz="8" w:space="0" w:color="auto"/>
              <w:bottom w:val="single" w:sz="8" w:space="0" w:color="auto"/>
              <w:right w:val="single" w:sz="8" w:space="0" w:color="auto"/>
            </w:tcBorders>
            <w:vAlign w:val="center"/>
          </w:tcPr>
          <w:p w14:paraId="4EF00622"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b/>
                <w:bCs/>
                <w:szCs w:val="22"/>
              </w:rPr>
              <w:t>Review and Make Course Corrections</w:t>
            </w:r>
          </w:p>
        </w:tc>
        <w:tc>
          <w:tcPr>
            <w:tcW w:w="4860" w:type="dxa"/>
            <w:tcBorders>
              <w:top w:val="single" w:sz="8" w:space="0" w:color="auto"/>
              <w:left w:val="single" w:sz="8" w:space="0" w:color="auto"/>
              <w:bottom w:val="single" w:sz="8" w:space="0" w:color="auto"/>
              <w:right w:val="single" w:sz="8" w:space="0" w:color="auto"/>
            </w:tcBorders>
            <w:vAlign w:val="center"/>
          </w:tcPr>
          <w:p w14:paraId="69281373"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szCs w:val="22"/>
              </w:rPr>
              <w:t>Internal review of data and evidence from all monitoring actions to inform decision making.</w:t>
            </w:r>
          </w:p>
        </w:tc>
        <w:tc>
          <w:tcPr>
            <w:tcW w:w="2070" w:type="dxa"/>
            <w:tcBorders>
              <w:top w:val="single" w:sz="8" w:space="0" w:color="auto"/>
              <w:left w:val="single" w:sz="8" w:space="0" w:color="auto"/>
              <w:bottom w:val="single" w:sz="8" w:space="0" w:color="auto"/>
              <w:right w:val="single" w:sz="8" w:space="0" w:color="auto"/>
            </w:tcBorders>
            <w:vAlign w:val="center"/>
          </w:tcPr>
          <w:p w14:paraId="417F1F75"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szCs w:val="22"/>
              </w:rPr>
              <w:t>At least annually</w:t>
            </w:r>
          </w:p>
        </w:tc>
        <w:tc>
          <w:tcPr>
            <w:tcW w:w="3060" w:type="dxa"/>
            <w:tcBorders>
              <w:top w:val="single" w:sz="8" w:space="0" w:color="auto"/>
              <w:left w:val="single" w:sz="8" w:space="0" w:color="auto"/>
              <w:bottom w:val="single" w:sz="8" w:space="0" w:color="auto"/>
              <w:right w:val="single" w:sz="8" w:space="0" w:color="auto"/>
            </w:tcBorders>
          </w:tcPr>
          <w:p w14:paraId="44E6AEEF"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szCs w:val="22"/>
              </w:rPr>
              <w:t>Performance data, risks, lessons and quality will be discussed by the project board and used to make course corrections.</w:t>
            </w:r>
          </w:p>
        </w:tc>
        <w:tc>
          <w:tcPr>
            <w:tcW w:w="2070" w:type="dxa"/>
            <w:tcBorders>
              <w:top w:val="single" w:sz="8" w:space="0" w:color="auto"/>
              <w:left w:val="single" w:sz="8" w:space="0" w:color="auto"/>
              <w:bottom w:val="single" w:sz="8" w:space="0" w:color="auto"/>
              <w:right w:val="single" w:sz="8" w:space="0" w:color="auto"/>
            </w:tcBorders>
          </w:tcPr>
          <w:p w14:paraId="60D1E216"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szCs w:val="22"/>
              </w:rPr>
              <w:t xml:space="preserve"> </w:t>
            </w:r>
          </w:p>
        </w:tc>
        <w:tc>
          <w:tcPr>
            <w:tcW w:w="1890" w:type="dxa"/>
            <w:tcBorders>
              <w:top w:val="single" w:sz="8" w:space="0" w:color="auto"/>
              <w:left w:val="single" w:sz="8" w:space="0" w:color="auto"/>
              <w:bottom w:val="single" w:sz="8" w:space="0" w:color="auto"/>
              <w:right w:val="single" w:sz="8" w:space="0" w:color="auto"/>
            </w:tcBorders>
          </w:tcPr>
          <w:p w14:paraId="6EDB48F8"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szCs w:val="22"/>
              </w:rPr>
              <w:t xml:space="preserve"> </w:t>
            </w:r>
          </w:p>
        </w:tc>
      </w:tr>
      <w:tr w:rsidR="000E2F33" w:rsidRPr="009E7095" w14:paraId="0B1B0808" w14:textId="77777777" w:rsidTr="001D724B">
        <w:trPr>
          <w:trHeight w:val="300"/>
        </w:trPr>
        <w:tc>
          <w:tcPr>
            <w:tcW w:w="1340" w:type="dxa"/>
            <w:tcBorders>
              <w:top w:val="single" w:sz="8" w:space="0" w:color="auto"/>
              <w:left w:val="single" w:sz="8" w:space="0" w:color="auto"/>
              <w:bottom w:val="single" w:sz="8" w:space="0" w:color="auto"/>
              <w:right w:val="single" w:sz="8" w:space="0" w:color="auto"/>
            </w:tcBorders>
            <w:vAlign w:val="center"/>
          </w:tcPr>
          <w:p w14:paraId="149362C7" w14:textId="63045CB8" w:rsidR="000E2F33" w:rsidRPr="009E7095" w:rsidRDefault="00740044" w:rsidP="00585A60">
            <w:pPr>
              <w:rPr>
                <w:rFonts w:asciiTheme="majorBidi" w:hAnsiTheme="majorBidi" w:cstheme="majorBidi"/>
                <w:szCs w:val="22"/>
              </w:rPr>
            </w:pPr>
            <w:r>
              <w:rPr>
                <w:rFonts w:asciiTheme="majorBidi" w:eastAsia="Gill Sans MT" w:hAnsiTheme="majorBidi" w:cstheme="majorBidi"/>
                <w:b/>
                <w:bCs/>
                <w:szCs w:val="22"/>
              </w:rPr>
              <w:t xml:space="preserve">Annual </w:t>
            </w:r>
            <w:r w:rsidR="000E2F33" w:rsidRPr="009E7095">
              <w:rPr>
                <w:rFonts w:asciiTheme="majorBidi" w:eastAsia="Gill Sans MT" w:hAnsiTheme="majorBidi" w:cstheme="majorBidi"/>
                <w:b/>
                <w:bCs/>
                <w:szCs w:val="22"/>
              </w:rPr>
              <w:t xml:space="preserve">Project </w:t>
            </w:r>
            <w:r>
              <w:rPr>
                <w:rFonts w:asciiTheme="majorBidi" w:eastAsia="Gill Sans MT" w:hAnsiTheme="majorBidi" w:cstheme="majorBidi"/>
                <w:b/>
                <w:bCs/>
                <w:szCs w:val="22"/>
              </w:rPr>
              <w:t xml:space="preserve">Progress </w:t>
            </w:r>
            <w:r w:rsidR="000E2F33" w:rsidRPr="009E7095">
              <w:rPr>
                <w:rFonts w:asciiTheme="majorBidi" w:eastAsia="Gill Sans MT" w:hAnsiTheme="majorBidi" w:cstheme="majorBidi"/>
                <w:b/>
                <w:bCs/>
                <w:szCs w:val="22"/>
              </w:rPr>
              <w:t>Report</w:t>
            </w:r>
          </w:p>
        </w:tc>
        <w:tc>
          <w:tcPr>
            <w:tcW w:w="4860" w:type="dxa"/>
            <w:tcBorders>
              <w:top w:val="single" w:sz="8" w:space="0" w:color="auto"/>
              <w:left w:val="single" w:sz="8" w:space="0" w:color="auto"/>
              <w:bottom w:val="single" w:sz="8" w:space="0" w:color="auto"/>
              <w:right w:val="single" w:sz="8" w:space="0" w:color="auto"/>
            </w:tcBorders>
            <w:vAlign w:val="center"/>
          </w:tcPr>
          <w:p w14:paraId="75411B92"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szCs w:val="22"/>
                <w:lang w:val="en-US"/>
              </w:rPr>
              <w:t xml:space="preserve">A progress report will be presented to the Project Board and key stakeholders, consisting of progress data showing the results achieved against pre-defined annual targets at the output level, the annual project quality rating summary, an updated risk long with mitigation measures, and any evaluation or review reports prepared over the period. </w:t>
            </w:r>
          </w:p>
        </w:tc>
        <w:tc>
          <w:tcPr>
            <w:tcW w:w="2070" w:type="dxa"/>
            <w:tcBorders>
              <w:top w:val="single" w:sz="8" w:space="0" w:color="auto"/>
              <w:left w:val="single" w:sz="8" w:space="0" w:color="auto"/>
              <w:bottom w:val="single" w:sz="8" w:space="0" w:color="auto"/>
              <w:right w:val="single" w:sz="8" w:space="0" w:color="auto"/>
            </w:tcBorders>
            <w:vAlign w:val="center"/>
          </w:tcPr>
          <w:p w14:paraId="5DCBA17B"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szCs w:val="22"/>
              </w:rPr>
              <w:t>Annually, and at the end of the project (final report)</w:t>
            </w:r>
          </w:p>
        </w:tc>
        <w:tc>
          <w:tcPr>
            <w:tcW w:w="3060" w:type="dxa"/>
            <w:tcBorders>
              <w:top w:val="single" w:sz="8" w:space="0" w:color="auto"/>
              <w:left w:val="single" w:sz="8" w:space="0" w:color="auto"/>
              <w:bottom w:val="single" w:sz="8" w:space="0" w:color="auto"/>
              <w:right w:val="single" w:sz="8" w:space="0" w:color="auto"/>
            </w:tcBorders>
          </w:tcPr>
          <w:p w14:paraId="71F54A95" w14:textId="41AB4C06" w:rsidR="00FB100D" w:rsidRPr="00DB4312" w:rsidRDefault="00FB100D" w:rsidP="00FB100D">
            <w:pPr>
              <w:autoSpaceDE w:val="0"/>
              <w:autoSpaceDN w:val="0"/>
              <w:adjustRightInd w:val="0"/>
              <w:spacing w:after="0"/>
              <w:jc w:val="left"/>
              <w:rPr>
                <w:rFonts w:asciiTheme="majorBidi" w:eastAsia="Gill Sans MT" w:hAnsiTheme="majorBidi" w:cstheme="majorBidi"/>
                <w:szCs w:val="22"/>
              </w:rPr>
            </w:pPr>
            <w:r w:rsidRPr="001D724B">
              <w:rPr>
                <w:rFonts w:asciiTheme="majorBidi" w:eastAsia="Gill Sans MT" w:hAnsiTheme="majorBidi" w:cstheme="majorBidi"/>
                <w:szCs w:val="22"/>
              </w:rPr>
              <w:t>To be reviewed by</w:t>
            </w:r>
            <w:r w:rsidR="00DB4312">
              <w:rPr>
                <w:rFonts w:asciiTheme="majorBidi" w:eastAsia="Gill Sans MT" w:hAnsiTheme="majorBidi" w:cstheme="majorBidi"/>
                <w:szCs w:val="22"/>
              </w:rPr>
              <w:t xml:space="preserve"> </w:t>
            </w:r>
            <w:r w:rsidRPr="00DB4312">
              <w:rPr>
                <w:rFonts w:asciiTheme="majorBidi" w:eastAsia="Gill Sans MT" w:hAnsiTheme="majorBidi" w:cstheme="majorBidi"/>
                <w:szCs w:val="22"/>
              </w:rPr>
              <w:t>the Project Board</w:t>
            </w:r>
            <w:r>
              <w:rPr>
                <w:rFonts w:asciiTheme="majorBidi" w:eastAsia="Gill Sans MT" w:hAnsiTheme="majorBidi" w:cstheme="majorBidi"/>
                <w:szCs w:val="22"/>
              </w:rPr>
              <w:t xml:space="preserve"> </w:t>
            </w:r>
            <w:r w:rsidRPr="00DB4312">
              <w:rPr>
                <w:rFonts w:asciiTheme="majorBidi" w:eastAsia="Gill Sans MT" w:hAnsiTheme="majorBidi" w:cstheme="majorBidi"/>
                <w:szCs w:val="22"/>
              </w:rPr>
              <w:t>and</w:t>
            </w:r>
            <w:r>
              <w:rPr>
                <w:rFonts w:asciiTheme="majorBidi" w:eastAsia="Gill Sans MT" w:hAnsiTheme="majorBidi" w:cstheme="majorBidi"/>
                <w:szCs w:val="22"/>
              </w:rPr>
              <w:t xml:space="preserve"> </w:t>
            </w:r>
            <w:r w:rsidRPr="00DB4312">
              <w:rPr>
                <w:rFonts w:asciiTheme="majorBidi" w:eastAsia="Gill Sans MT" w:hAnsiTheme="majorBidi" w:cstheme="majorBidi"/>
                <w:szCs w:val="22"/>
              </w:rPr>
              <w:t>recommendations</w:t>
            </w:r>
          </w:p>
          <w:p w14:paraId="65122175" w14:textId="173E3CF8" w:rsidR="00FB100D" w:rsidRPr="00DB4312" w:rsidRDefault="00FB100D" w:rsidP="00FB100D">
            <w:pPr>
              <w:autoSpaceDE w:val="0"/>
              <w:autoSpaceDN w:val="0"/>
              <w:adjustRightInd w:val="0"/>
              <w:spacing w:after="0"/>
              <w:jc w:val="left"/>
              <w:rPr>
                <w:rFonts w:asciiTheme="majorBidi" w:eastAsia="Gill Sans MT" w:hAnsiTheme="majorBidi" w:cstheme="majorBidi"/>
                <w:szCs w:val="22"/>
              </w:rPr>
            </w:pPr>
            <w:r w:rsidRPr="00DB4312">
              <w:rPr>
                <w:rFonts w:asciiTheme="majorBidi" w:eastAsia="Gill Sans MT" w:hAnsiTheme="majorBidi" w:cstheme="majorBidi"/>
                <w:szCs w:val="22"/>
              </w:rPr>
              <w:t>made for action.</w:t>
            </w:r>
            <w:r>
              <w:rPr>
                <w:rFonts w:asciiTheme="majorBidi" w:eastAsia="Gill Sans MT" w:hAnsiTheme="majorBidi" w:cstheme="majorBidi"/>
                <w:szCs w:val="22"/>
              </w:rPr>
              <w:t xml:space="preserve"> </w:t>
            </w:r>
            <w:r w:rsidRPr="00DB4312">
              <w:rPr>
                <w:rFonts w:asciiTheme="majorBidi" w:eastAsia="Gill Sans MT" w:hAnsiTheme="majorBidi" w:cstheme="majorBidi"/>
                <w:szCs w:val="22"/>
              </w:rPr>
              <w:t xml:space="preserve">Performance </w:t>
            </w:r>
            <w:r w:rsidR="00DB4312" w:rsidRPr="00DB4312">
              <w:rPr>
                <w:rFonts w:asciiTheme="majorBidi" w:eastAsia="Gill Sans MT" w:hAnsiTheme="majorBidi" w:cstheme="majorBidi"/>
                <w:szCs w:val="22"/>
              </w:rPr>
              <w:t>data, risks</w:t>
            </w:r>
            <w:r w:rsidRPr="00DB4312">
              <w:rPr>
                <w:rFonts w:asciiTheme="majorBidi" w:eastAsia="Gill Sans MT" w:hAnsiTheme="majorBidi" w:cstheme="majorBidi"/>
                <w:szCs w:val="22"/>
              </w:rPr>
              <w:t xml:space="preserve">, </w:t>
            </w:r>
            <w:r w:rsidR="00DB4312" w:rsidRPr="00DB4312">
              <w:rPr>
                <w:rFonts w:asciiTheme="majorBidi" w:eastAsia="Gill Sans MT" w:hAnsiTheme="majorBidi" w:cstheme="majorBidi"/>
                <w:szCs w:val="22"/>
              </w:rPr>
              <w:t>lessons,</w:t>
            </w:r>
            <w:r w:rsidRPr="00DB4312">
              <w:rPr>
                <w:rFonts w:asciiTheme="majorBidi" w:eastAsia="Gill Sans MT" w:hAnsiTheme="majorBidi" w:cstheme="majorBidi"/>
                <w:szCs w:val="22"/>
              </w:rPr>
              <w:t xml:space="preserve"> and</w:t>
            </w:r>
            <w:r>
              <w:rPr>
                <w:rFonts w:asciiTheme="majorBidi" w:eastAsia="Gill Sans MT" w:hAnsiTheme="majorBidi" w:cstheme="majorBidi"/>
                <w:szCs w:val="22"/>
              </w:rPr>
              <w:t xml:space="preserve"> </w:t>
            </w:r>
            <w:r w:rsidRPr="00DB4312">
              <w:rPr>
                <w:rFonts w:asciiTheme="majorBidi" w:eastAsia="Gill Sans MT" w:hAnsiTheme="majorBidi" w:cstheme="majorBidi"/>
                <w:szCs w:val="22"/>
              </w:rPr>
              <w:t>quality will be</w:t>
            </w:r>
            <w:r>
              <w:rPr>
                <w:rFonts w:asciiTheme="majorBidi" w:eastAsia="Gill Sans MT" w:hAnsiTheme="majorBidi" w:cstheme="majorBidi"/>
                <w:szCs w:val="22"/>
              </w:rPr>
              <w:t xml:space="preserve"> </w:t>
            </w:r>
            <w:r w:rsidRPr="00DB4312">
              <w:rPr>
                <w:rFonts w:asciiTheme="majorBidi" w:eastAsia="Gill Sans MT" w:hAnsiTheme="majorBidi" w:cstheme="majorBidi"/>
                <w:szCs w:val="22"/>
              </w:rPr>
              <w:t>discussed by the</w:t>
            </w:r>
          </w:p>
          <w:p w14:paraId="4E35027A" w14:textId="77777777" w:rsidR="00BD1789" w:rsidRPr="00DB4312" w:rsidRDefault="00FB100D" w:rsidP="00BD1789">
            <w:pPr>
              <w:autoSpaceDE w:val="0"/>
              <w:autoSpaceDN w:val="0"/>
              <w:adjustRightInd w:val="0"/>
              <w:spacing w:after="0"/>
              <w:jc w:val="left"/>
              <w:rPr>
                <w:rFonts w:asciiTheme="majorBidi" w:eastAsia="Gill Sans MT" w:hAnsiTheme="majorBidi" w:cstheme="majorBidi"/>
                <w:szCs w:val="22"/>
              </w:rPr>
            </w:pPr>
            <w:r w:rsidRPr="00DB4312">
              <w:rPr>
                <w:rFonts w:asciiTheme="majorBidi" w:eastAsia="Gill Sans MT" w:hAnsiTheme="majorBidi" w:cstheme="majorBidi"/>
                <w:szCs w:val="22"/>
              </w:rPr>
              <w:t>project board and</w:t>
            </w:r>
            <w:r w:rsidR="00BD1789">
              <w:rPr>
                <w:rFonts w:asciiTheme="majorBidi" w:eastAsia="Gill Sans MT" w:hAnsiTheme="majorBidi" w:cstheme="majorBidi"/>
                <w:szCs w:val="22"/>
              </w:rPr>
              <w:t xml:space="preserve"> </w:t>
            </w:r>
            <w:r w:rsidR="00BD1789" w:rsidRPr="00DB4312">
              <w:rPr>
                <w:rFonts w:asciiTheme="majorBidi" w:eastAsia="Gill Sans MT" w:hAnsiTheme="majorBidi" w:cstheme="majorBidi"/>
                <w:szCs w:val="22"/>
              </w:rPr>
              <w:t>used to make course</w:t>
            </w:r>
          </w:p>
          <w:p w14:paraId="67FEC5D2" w14:textId="62ACE3BA" w:rsidR="000E2F33" w:rsidRPr="009E7095" w:rsidRDefault="00BD1789" w:rsidP="00585A60">
            <w:pPr>
              <w:rPr>
                <w:rFonts w:asciiTheme="majorBidi" w:hAnsiTheme="majorBidi" w:cstheme="majorBidi"/>
                <w:szCs w:val="22"/>
              </w:rPr>
            </w:pPr>
            <w:r w:rsidRPr="00DB4312">
              <w:rPr>
                <w:rFonts w:asciiTheme="majorBidi" w:eastAsia="Gill Sans MT" w:hAnsiTheme="majorBidi" w:cstheme="majorBidi"/>
                <w:szCs w:val="22"/>
              </w:rPr>
              <w:t>corrections.</w:t>
            </w:r>
          </w:p>
        </w:tc>
        <w:tc>
          <w:tcPr>
            <w:tcW w:w="2070" w:type="dxa"/>
            <w:tcBorders>
              <w:top w:val="single" w:sz="8" w:space="0" w:color="auto"/>
              <w:left w:val="single" w:sz="8" w:space="0" w:color="auto"/>
              <w:bottom w:val="single" w:sz="8" w:space="0" w:color="auto"/>
              <w:right w:val="single" w:sz="8" w:space="0" w:color="auto"/>
            </w:tcBorders>
          </w:tcPr>
          <w:p w14:paraId="33F7F6D6"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szCs w:val="22"/>
              </w:rPr>
              <w:t xml:space="preserve"> </w:t>
            </w:r>
          </w:p>
        </w:tc>
        <w:tc>
          <w:tcPr>
            <w:tcW w:w="1890" w:type="dxa"/>
            <w:tcBorders>
              <w:top w:val="single" w:sz="8" w:space="0" w:color="auto"/>
              <w:left w:val="single" w:sz="8" w:space="0" w:color="auto"/>
              <w:bottom w:val="single" w:sz="8" w:space="0" w:color="auto"/>
              <w:right w:val="single" w:sz="8" w:space="0" w:color="auto"/>
            </w:tcBorders>
          </w:tcPr>
          <w:p w14:paraId="4AC538A6" w14:textId="564C51BE"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szCs w:val="22"/>
              </w:rPr>
              <w:t xml:space="preserve"> </w:t>
            </w:r>
            <w:r w:rsidR="00BD1789">
              <w:rPr>
                <w:rFonts w:asciiTheme="majorBidi" w:eastAsia="Gill Sans MT" w:hAnsiTheme="majorBidi" w:cstheme="majorBidi"/>
                <w:szCs w:val="22"/>
              </w:rPr>
              <w:t xml:space="preserve">None </w:t>
            </w:r>
          </w:p>
        </w:tc>
      </w:tr>
      <w:tr w:rsidR="000E2F33" w:rsidRPr="009E7095" w14:paraId="07FDE4D3" w14:textId="77777777" w:rsidTr="001D724B">
        <w:trPr>
          <w:trHeight w:val="300"/>
        </w:trPr>
        <w:tc>
          <w:tcPr>
            <w:tcW w:w="1340" w:type="dxa"/>
            <w:tcBorders>
              <w:top w:val="single" w:sz="8" w:space="0" w:color="auto"/>
              <w:left w:val="single" w:sz="8" w:space="0" w:color="auto"/>
              <w:bottom w:val="single" w:sz="8" w:space="0" w:color="auto"/>
              <w:right w:val="single" w:sz="8" w:space="0" w:color="auto"/>
            </w:tcBorders>
            <w:vAlign w:val="center"/>
          </w:tcPr>
          <w:p w14:paraId="270FD893"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b/>
                <w:bCs/>
                <w:szCs w:val="22"/>
              </w:rPr>
              <w:t>Project Review (Project Board)</w:t>
            </w:r>
          </w:p>
        </w:tc>
        <w:tc>
          <w:tcPr>
            <w:tcW w:w="4860" w:type="dxa"/>
            <w:tcBorders>
              <w:top w:val="single" w:sz="8" w:space="0" w:color="auto"/>
              <w:left w:val="single" w:sz="8" w:space="0" w:color="auto"/>
              <w:bottom w:val="single" w:sz="8" w:space="0" w:color="auto"/>
              <w:right w:val="single" w:sz="8" w:space="0" w:color="auto"/>
            </w:tcBorders>
            <w:vAlign w:val="center"/>
          </w:tcPr>
          <w:p w14:paraId="25F445B0"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szCs w:val="22"/>
                <w:lang w:val="en-US"/>
              </w:rPr>
              <w:t xml:space="preserve">The project’s governance mechanism (i.e., project board) will hold regular project reviews to assess the performance of the project and review the Multi-Year Work Plan to ensure realistic budgeting over the life of the project. </w:t>
            </w:r>
            <w:r w:rsidRPr="009E7095">
              <w:rPr>
                <w:rFonts w:asciiTheme="majorBidi" w:eastAsia="Gill Sans MT" w:hAnsiTheme="majorBidi" w:cstheme="majorBidi"/>
                <w:szCs w:val="22"/>
              </w:rPr>
              <w:t>In the project’s final year, the Project Board shall hold an end-of project review to capture lessons learned and discuss opportunities for scaling up and to socialize project results and lessons learned with relevant audiences.</w:t>
            </w:r>
          </w:p>
        </w:tc>
        <w:tc>
          <w:tcPr>
            <w:tcW w:w="2070" w:type="dxa"/>
            <w:tcBorders>
              <w:top w:val="single" w:sz="8" w:space="0" w:color="auto"/>
              <w:left w:val="single" w:sz="8" w:space="0" w:color="auto"/>
              <w:bottom w:val="single" w:sz="8" w:space="0" w:color="auto"/>
              <w:right w:val="single" w:sz="8" w:space="0" w:color="auto"/>
            </w:tcBorders>
            <w:vAlign w:val="center"/>
          </w:tcPr>
          <w:p w14:paraId="2E69F3AB" w14:textId="5391CA36" w:rsidR="002F7B34" w:rsidRDefault="002F7B34" w:rsidP="00585A60">
            <w:pPr>
              <w:rPr>
                <w:rFonts w:asciiTheme="majorBidi" w:eastAsia="Gill Sans MT" w:hAnsiTheme="majorBidi" w:cstheme="majorBidi"/>
                <w:szCs w:val="22"/>
              </w:rPr>
            </w:pPr>
            <w:r w:rsidRPr="009E7095">
              <w:rPr>
                <w:rFonts w:asciiTheme="majorBidi" w:eastAsia="Gill Sans MT" w:hAnsiTheme="majorBidi" w:cstheme="majorBidi"/>
                <w:szCs w:val="22"/>
              </w:rPr>
              <w:t>At least annually</w:t>
            </w:r>
          </w:p>
          <w:p w14:paraId="272232F3" w14:textId="3CB26C8F" w:rsidR="000E2F33" w:rsidRPr="009E7095" w:rsidRDefault="000E2F33" w:rsidP="00585A60">
            <w:pPr>
              <w:rPr>
                <w:rFonts w:asciiTheme="majorBidi" w:hAnsiTheme="majorBidi" w:cstheme="majorBidi"/>
                <w:szCs w:val="22"/>
              </w:rPr>
            </w:pPr>
          </w:p>
        </w:tc>
        <w:tc>
          <w:tcPr>
            <w:tcW w:w="3060" w:type="dxa"/>
            <w:tcBorders>
              <w:top w:val="single" w:sz="8" w:space="0" w:color="auto"/>
              <w:left w:val="single" w:sz="8" w:space="0" w:color="auto"/>
              <w:bottom w:val="single" w:sz="8" w:space="0" w:color="auto"/>
              <w:right w:val="single" w:sz="8" w:space="0" w:color="auto"/>
            </w:tcBorders>
            <w:vAlign w:val="center"/>
          </w:tcPr>
          <w:p w14:paraId="66096F17"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szCs w:val="22"/>
                <w:lang w:val="en-US"/>
              </w:rPr>
              <w:t xml:space="preserve">Any quality concerns or slower than expected progress should be discussed by the project board and management actions agreed to address the issues identified. </w:t>
            </w:r>
          </w:p>
        </w:tc>
        <w:tc>
          <w:tcPr>
            <w:tcW w:w="2070" w:type="dxa"/>
            <w:tcBorders>
              <w:top w:val="single" w:sz="8" w:space="0" w:color="auto"/>
              <w:left w:val="single" w:sz="8" w:space="0" w:color="auto"/>
              <w:bottom w:val="single" w:sz="8" w:space="0" w:color="auto"/>
              <w:right w:val="single" w:sz="8" w:space="0" w:color="auto"/>
            </w:tcBorders>
          </w:tcPr>
          <w:p w14:paraId="12F7A4E4" w14:textId="77777777"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szCs w:val="22"/>
              </w:rPr>
              <w:t xml:space="preserve"> </w:t>
            </w:r>
          </w:p>
        </w:tc>
        <w:tc>
          <w:tcPr>
            <w:tcW w:w="1890" w:type="dxa"/>
            <w:tcBorders>
              <w:top w:val="single" w:sz="8" w:space="0" w:color="auto"/>
              <w:left w:val="single" w:sz="8" w:space="0" w:color="auto"/>
              <w:bottom w:val="single" w:sz="8" w:space="0" w:color="auto"/>
              <w:right w:val="single" w:sz="8" w:space="0" w:color="auto"/>
            </w:tcBorders>
          </w:tcPr>
          <w:p w14:paraId="417D8902" w14:textId="71CF62C6" w:rsidR="000E2F33" w:rsidRPr="009E7095" w:rsidRDefault="000E2F33" w:rsidP="00DB4312">
            <w:pPr>
              <w:jc w:val="right"/>
              <w:rPr>
                <w:rFonts w:asciiTheme="majorBidi" w:hAnsiTheme="majorBidi" w:cstheme="majorBidi"/>
                <w:szCs w:val="22"/>
              </w:rPr>
            </w:pPr>
          </w:p>
        </w:tc>
      </w:tr>
    </w:tbl>
    <w:p w14:paraId="648A548F" w14:textId="6480D0B2" w:rsidR="000E2F33" w:rsidRPr="009E7095" w:rsidRDefault="000E2F33" w:rsidP="00585A60">
      <w:pPr>
        <w:rPr>
          <w:rFonts w:asciiTheme="majorBidi" w:hAnsiTheme="majorBidi" w:cstheme="majorBidi"/>
          <w:szCs w:val="22"/>
        </w:rPr>
      </w:pPr>
      <w:r w:rsidRPr="009E7095">
        <w:rPr>
          <w:rFonts w:asciiTheme="majorBidi" w:eastAsia="Gill Sans MT" w:hAnsiTheme="majorBidi" w:cstheme="majorBidi"/>
          <w:color w:val="000000"/>
          <w:szCs w:val="22"/>
        </w:rPr>
        <w:t xml:space="preserve"> </w:t>
      </w:r>
    </w:p>
    <w:p w14:paraId="1BED3E9F" w14:textId="66E8DFA0" w:rsidR="000E2F33" w:rsidRPr="00B046D2" w:rsidRDefault="000E2F33" w:rsidP="00B046D2">
      <w:pPr>
        <w:spacing w:after="0"/>
        <w:jc w:val="left"/>
        <w:rPr>
          <w:rFonts w:asciiTheme="majorBidi" w:eastAsia="Gill Sans MT" w:hAnsiTheme="majorBidi" w:cstheme="majorBidi"/>
          <w:b/>
          <w:bCs/>
          <w:color w:val="000000"/>
          <w:szCs w:val="22"/>
        </w:rPr>
        <w:sectPr w:rsidR="000E2F33" w:rsidRPr="00B046D2" w:rsidSect="00BD5523">
          <w:pgSz w:w="16838" w:h="11906" w:orient="landscape" w:code="9"/>
          <w:pgMar w:top="1152" w:right="864" w:bottom="1152" w:left="864" w:header="720" w:footer="432" w:gutter="0"/>
          <w:cols w:space="708"/>
          <w:titlePg/>
          <w:docGrid w:linePitch="360"/>
        </w:sectPr>
      </w:pPr>
    </w:p>
    <w:p w14:paraId="3AD77C11" w14:textId="6A3E30CE" w:rsidR="00475340" w:rsidRPr="00B1742B" w:rsidRDefault="000E2F33" w:rsidP="00B1742B">
      <w:pPr>
        <w:pStyle w:val="Heading1"/>
        <w:numPr>
          <w:ilvl w:val="0"/>
          <w:numId w:val="48"/>
        </w:numPr>
        <w:rPr>
          <w:sz w:val="22"/>
          <w:szCs w:val="22"/>
        </w:rPr>
      </w:pPr>
      <w:bookmarkStart w:id="34" w:name="_Toc136283630"/>
      <w:bookmarkStart w:id="35" w:name="_Toc137109187"/>
      <w:r w:rsidRPr="009E7095">
        <w:lastRenderedPageBreak/>
        <w:t>Multi</w:t>
      </w:r>
      <w:r w:rsidR="00D81079" w:rsidRPr="009E7095">
        <w:t xml:space="preserve"> </w:t>
      </w:r>
      <w:r w:rsidRPr="009E7095">
        <w:t>Year Work Plan</w:t>
      </w:r>
      <w:bookmarkEnd w:id="34"/>
      <w:bookmarkEnd w:id="35"/>
    </w:p>
    <w:p w14:paraId="7D3B68AF" w14:textId="2BC81B32"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 xml:space="preserve">The </w:t>
      </w:r>
      <w:r w:rsidRPr="00B1742B">
        <w:rPr>
          <w:rFonts w:asciiTheme="majorBidi" w:hAnsiTheme="majorBidi" w:cstheme="majorBidi"/>
          <w:i/>
          <w:iCs/>
          <w:szCs w:val="22"/>
          <w:lang w:val="en-US"/>
        </w:rPr>
        <w:t>Transformative Governance in Libya</w:t>
      </w:r>
      <w:r w:rsidRPr="00B1742B">
        <w:rPr>
          <w:rFonts w:asciiTheme="majorBidi" w:hAnsiTheme="majorBidi" w:cstheme="majorBidi"/>
          <w:szCs w:val="22"/>
          <w:lang w:val="en-US"/>
        </w:rPr>
        <w:t xml:space="preserve"> project will be implemented over a </w:t>
      </w:r>
      <w:r w:rsidRPr="00B1742B">
        <w:rPr>
          <w:rFonts w:asciiTheme="majorBidi" w:hAnsiTheme="majorBidi" w:cstheme="majorBidi"/>
          <w:b/>
          <w:bCs/>
          <w:szCs w:val="22"/>
          <w:lang w:val="en-US"/>
        </w:rPr>
        <w:t xml:space="preserve">three-year </w:t>
      </w:r>
      <w:proofErr w:type="gramStart"/>
      <w:r w:rsidRPr="00B1742B">
        <w:rPr>
          <w:rFonts w:asciiTheme="majorBidi" w:hAnsiTheme="majorBidi" w:cstheme="majorBidi"/>
          <w:b/>
          <w:bCs/>
          <w:szCs w:val="22"/>
          <w:lang w:val="en-US"/>
        </w:rPr>
        <w:t xml:space="preserve">period </w:t>
      </w:r>
      <w:r w:rsidRPr="00B1742B">
        <w:rPr>
          <w:rFonts w:asciiTheme="majorBidi" w:hAnsiTheme="majorBidi" w:cstheme="majorBidi"/>
          <w:szCs w:val="22"/>
          <w:lang w:val="en-US"/>
        </w:rPr>
        <w:t>,</w:t>
      </w:r>
      <w:proofErr w:type="gramEnd"/>
      <w:r w:rsidRPr="00B1742B">
        <w:rPr>
          <w:rFonts w:asciiTheme="majorBidi" w:hAnsiTheme="majorBidi" w:cstheme="majorBidi"/>
          <w:szCs w:val="22"/>
          <w:lang w:val="en-US"/>
        </w:rPr>
        <w:t xml:space="preserve"> following a phased approach designed to build institutional capacity, pilot innovative governance tools, and institutionalize reforms across the Libyan public sector.</w:t>
      </w:r>
    </w:p>
    <w:p w14:paraId="6B2BF350"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 xml:space="preserve">The plan aligns with UNDP’s Results-Based Management (RBM) principles, ensuring logical sequencing, cost-effectiveness, and adaptive delivery through annual work plans approved by the </w:t>
      </w:r>
      <w:r w:rsidRPr="00B1742B">
        <w:rPr>
          <w:rFonts w:asciiTheme="majorBidi" w:hAnsiTheme="majorBidi" w:cstheme="majorBidi"/>
          <w:b/>
          <w:bCs/>
          <w:szCs w:val="22"/>
          <w:lang w:val="en-US"/>
        </w:rPr>
        <w:t>Project Board</w:t>
      </w:r>
      <w:r w:rsidRPr="00B1742B">
        <w:rPr>
          <w:rFonts w:asciiTheme="majorBidi" w:hAnsiTheme="majorBidi" w:cstheme="majorBidi"/>
          <w:szCs w:val="22"/>
          <w:lang w:val="en-US"/>
        </w:rPr>
        <w:t>.</w:t>
      </w:r>
    </w:p>
    <w:p w14:paraId="10223A14" w14:textId="36C820B6" w:rsidR="00B1742B" w:rsidRPr="00B1742B" w:rsidRDefault="00B1742B" w:rsidP="00B1742B">
      <w:pPr>
        <w:rPr>
          <w:rFonts w:asciiTheme="majorBidi" w:hAnsiTheme="majorBidi" w:cstheme="majorBidi"/>
          <w:szCs w:val="22"/>
          <w:lang w:val="en-US"/>
        </w:rPr>
      </w:pPr>
    </w:p>
    <w:p w14:paraId="0C1AC80B" w14:textId="77777777" w:rsidR="00B1742B" w:rsidRPr="00B1742B" w:rsidRDefault="00B1742B" w:rsidP="00B1742B">
      <w:pPr>
        <w:rPr>
          <w:rFonts w:asciiTheme="majorBidi" w:hAnsiTheme="majorBidi" w:cstheme="majorBidi"/>
          <w:b/>
          <w:bCs/>
          <w:szCs w:val="22"/>
          <w:lang w:val="en-US"/>
        </w:rPr>
      </w:pPr>
      <w:r w:rsidRPr="00B1742B">
        <w:rPr>
          <w:rFonts w:asciiTheme="majorBidi" w:hAnsiTheme="majorBidi" w:cstheme="majorBidi"/>
          <w:b/>
          <w:bCs/>
          <w:szCs w:val="22"/>
          <w:lang w:val="en-US"/>
        </w:rPr>
        <w:t>Implementation Phases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46"/>
        <w:gridCol w:w="858"/>
        <w:gridCol w:w="10306"/>
      </w:tblGrid>
      <w:tr w:rsidR="00B1742B" w:rsidRPr="00B1742B" w14:paraId="31BF43EC" w14:textId="77777777" w:rsidTr="00B1742B">
        <w:trPr>
          <w:tblHeader/>
          <w:tblCellSpacing w:w="15" w:type="dxa"/>
        </w:trPr>
        <w:tc>
          <w:tcPr>
            <w:tcW w:w="0" w:type="auto"/>
            <w:vAlign w:val="center"/>
            <w:hideMark/>
          </w:tcPr>
          <w:p w14:paraId="7A78F900" w14:textId="77777777" w:rsidR="00B1742B" w:rsidRPr="00B1742B" w:rsidRDefault="00B1742B" w:rsidP="00B1742B">
            <w:pPr>
              <w:rPr>
                <w:rFonts w:asciiTheme="majorBidi" w:hAnsiTheme="majorBidi" w:cstheme="majorBidi"/>
                <w:b/>
                <w:bCs/>
                <w:szCs w:val="22"/>
                <w:lang w:val="en-US"/>
              </w:rPr>
            </w:pPr>
            <w:r w:rsidRPr="00B1742B">
              <w:rPr>
                <w:rFonts w:asciiTheme="majorBidi" w:hAnsiTheme="majorBidi" w:cstheme="majorBidi"/>
                <w:b/>
                <w:bCs/>
                <w:szCs w:val="22"/>
                <w:lang w:val="en-US"/>
              </w:rPr>
              <w:t>Phase</w:t>
            </w:r>
          </w:p>
        </w:tc>
        <w:tc>
          <w:tcPr>
            <w:tcW w:w="0" w:type="auto"/>
            <w:vAlign w:val="center"/>
            <w:hideMark/>
          </w:tcPr>
          <w:p w14:paraId="0DF57F3F" w14:textId="77777777" w:rsidR="00B1742B" w:rsidRPr="00B1742B" w:rsidRDefault="00B1742B" w:rsidP="00B1742B">
            <w:pPr>
              <w:rPr>
                <w:rFonts w:asciiTheme="majorBidi" w:hAnsiTheme="majorBidi" w:cstheme="majorBidi"/>
                <w:b/>
                <w:bCs/>
                <w:szCs w:val="22"/>
                <w:lang w:val="en-US"/>
              </w:rPr>
            </w:pPr>
            <w:r w:rsidRPr="00B1742B">
              <w:rPr>
                <w:rFonts w:asciiTheme="majorBidi" w:hAnsiTheme="majorBidi" w:cstheme="majorBidi"/>
                <w:b/>
                <w:bCs/>
                <w:szCs w:val="22"/>
                <w:lang w:val="en-US"/>
              </w:rPr>
              <w:t>Period</w:t>
            </w:r>
          </w:p>
        </w:tc>
        <w:tc>
          <w:tcPr>
            <w:tcW w:w="0" w:type="auto"/>
            <w:vAlign w:val="center"/>
            <w:hideMark/>
          </w:tcPr>
          <w:p w14:paraId="1E1F4C4F" w14:textId="77777777" w:rsidR="00B1742B" w:rsidRPr="00B1742B" w:rsidRDefault="00B1742B" w:rsidP="00B1742B">
            <w:pPr>
              <w:rPr>
                <w:rFonts w:asciiTheme="majorBidi" w:hAnsiTheme="majorBidi" w:cstheme="majorBidi"/>
                <w:b/>
                <w:bCs/>
                <w:szCs w:val="22"/>
                <w:lang w:val="en-US"/>
              </w:rPr>
            </w:pPr>
            <w:r w:rsidRPr="00B1742B">
              <w:rPr>
                <w:rFonts w:asciiTheme="majorBidi" w:hAnsiTheme="majorBidi" w:cstheme="majorBidi"/>
                <w:b/>
                <w:bCs/>
                <w:szCs w:val="22"/>
                <w:lang w:val="en-US"/>
              </w:rPr>
              <w:t>Strategic Focus</w:t>
            </w:r>
          </w:p>
        </w:tc>
      </w:tr>
      <w:tr w:rsidR="00B1742B" w:rsidRPr="00B1742B" w14:paraId="014C91EE" w14:textId="77777777" w:rsidTr="00B1742B">
        <w:trPr>
          <w:tblCellSpacing w:w="15" w:type="dxa"/>
        </w:trPr>
        <w:tc>
          <w:tcPr>
            <w:tcW w:w="0" w:type="auto"/>
            <w:vAlign w:val="center"/>
            <w:hideMark/>
          </w:tcPr>
          <w:p w14:paraId="119D8AAE"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b/>
                <w:bCs/>
                <w:szCs w:val="22"/>
                <w:lang w:val="en-US"/>
              </w:rPr>
              <w:t>Phase I – Inception and Capacity Foundations</w:t>
            </w:r>
          </w:p>
        </w:tc>
        <w:tc>
          <w:tcPr>
            <w:tcW w:w="0" w:type="auto"/>
            <w:vAlign w:val="center"/>
            <w:hideMark/>
          </w:tcPr>
          <w:p w14:paraId="63DDF5CC" w14:textId="27ADE03B" w:rsidR="00B1742B" w:rsidRPr="00B1742B" w:rsidRDefault="00B1742B" w:rsidP="00B1742B">
            <w:pPr>
              <w:rPr>
                <w:rFonts w:asciiTheme="majorBidi" w:hAnsiTheme="majorBidi" w:cstheme="majorBidi"/>
                <w:szCs w:val="22"/>
                <w:lang w:val="en-US"/>
              </w:rPr>
            </w:pPr>
            <w:r>
              <w:rPr>
                <w:rFonts w:asciiTheme="majorBidi" w:hAnsiTheme="majorBidi" w:cstheme="majorBidi"/>
                <w:szCs w:val="22"/>
                <w:lang w:val="en-US"/>
              </w:rPr>
              <w:t xml:space="preserve">4 Month </w:t>
            </w:r>
          </w:p>
        </w:tc>
        <w:tc>
          <w:tcPr>
            <w:tcW w:w="0" w:type="auto"/>
            <w:vAlign w:val="center"/>
            <w:hideMark/>
          </w:tcPr>
          <w:p w14:paraId="552B82FA"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Conduct baseline and institutional assessments, establish coordination mechanisms, finalize reform frameworks, and launch pilot activities.</w:t>
            </w:r>
          </w:p>
        </w:tc>
      </w:tr>
      <w:tr w:rsidR="00B1742B" w:rsidRPr="00B1742B" w14:paraId="01E7C88D" w14:textId="77777777" w:rsidTr="00B1742B">
        <w:trPr>
          <w:tblCellSpacing w:w="15" w:type="dxa"/>
        </w:trPr>
        <w:tc>
          <w:tcPr>
            <w:tcW w:w="0" w:type="auto"/>
            <w:vAlign w:val="center"/>
            <w:hideMark/>
          </w:tcPr>
          <w:p w14:paraId="71871A85"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b/>
                <w:bCs/>
                <w:szCs w:val="22"/>
                <w:lang w:val="en-US"/>
              </w:rPr>
              <w:t>Phase II – Expansion and Implementation</w:t>
            </w:r>
          </w:p>
        </w:tc>
        <w:tc>
          <w:tcPr>
            <w:tcW w:w="0" w:type="auto"/>
            <w:vAlign w:val="center"/>
            <w:hideMark/>
          </w:tcPr>
          <w:p w14:paraId="67114FF5" w14:textId="7B721549" w:rsidR="00B1742B" w:rsidRPr="00B1742B" w:rsidRDefault="00B1742B" w:rsidP="00B1742B">
            <w:pPr>
              <w:rPr>
                <w:rFonts w:asciiTheme="majorBidi" w:hAnsiTheme="majorBidi" w:cstheme="majorBidi"/>
                <w:szCs w:val="22"/>
                <w:lang w:val="en-US"/>
              </w:rPr>
            </w:pPr>
            <w:r>
              <w:rPr>
                <w:rFonts w:asciiTheme="majorBidi" w:hAnsiTheme="majorBidi" w:cstheme="majorBidi"/>
                <w:szCs w:val="22"/>
                <w:lang w:val="en-US"/>
              </w:rPr>
              <w:t>16 Month</w:t>
            </w:r>
          </w:p>
        </w:tc>
        <w:tc>
          <w:tcPr>
            <w:tcW w:w="0" w:type="auto"/>
            <w:vAlign w:val="center"/>
            <w:hideMark/>
          </w:tcPr>
          <w:p w14:paraId="1E35681C"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Scale up pilots, operationalize digital platforms and reform initiatives, enhance citizen participation, and strengthen monitoring systems.</w:t>
            </w:r>
          </w:p>
        </w:tc>
      </w:tr>
      <w:tr w:rsidR="00B1742B" w:rsidRPr="00B1742B" w14:paraId="4C175AFD" w14:textId="77777777" w:rsidTr="00B1742B">
        <w:trPr>
          <w:tblCellSpacing w:w="15" w:type="dxa"/>
        </w:trPr>
        <w:tc>
          <w:tcPr>
            <w:tcW w:w="0" w:type="auto"/>
            <w:vAlign w:val="center"/>
            <w:hideMark/>
          </w:tcPr>
          <w:p w14:paraId="34057C8D"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b/>
                <w:bCs/>
                <w:szCs w:val="22"/>
                <w:lang w:val="en-US"/>
              </w:rPr>
              <w:t>Phase III – Institutionalization and Sustainability</w:t>
            </w:r>
          </w:p>
        </w:tc>
        <w:tc>
          <w:tcPr>
            <w:tcW w:w="0" w:type="auto"/>
            <w:vAlign w:val="center"/>
            <w:hideMark/>
          </w:tcPr>
          <w:p w14:paraId="5187F0F6" w14:textId="1FC22857" w:rsidR="00B1742B" w:rsidRPr="00B1742B" w:rsidRDefault="00B1742B" w:rsidP="00B1742B">
            <w:pPr>
              <w:rPr>
                <w:rFonts w:asciiTheme="majorBidi" w:hAnsiTheme="majorBidi" w:cstheme="majorBidi"/>
                <w:szCs w:val="22"/>
                <w:lang w:val="en-US"/>
              </w:rPr>
            </w:pPr>
            <w:r>
              <w:rPr>
                <w:rFonts w:asciiTheme="majorBidi" w:hAnsiTheme="majorBidi" w:cstheme="majorBidi"/>
                <w:szCs w:val="22"/>
                <w:lang w:val="en-US"/>
              </w:rPr>
              <w:t>16 Month</w:t>
            </w:r>
          </w:p>
        </w:tc>
        <w:tc>
          <w:tcPr>
            <w:tcW w:w="0" w:type="auto"/>
            <w:vAlign w:val="center"/>
            <w:hideMark/>
          </w:tcPr>
          <w:p w14:paraId="6733DFA3"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Transfer ownership of tools and reforms to national partners, embed systems in policy frameworks, and complete final evaluation and knowledge sharing.</w:t>
            </w:r>
          </w:p>
        </w:tc>
      </w:tr>
    </w:tbl>
    <w:p w14:paraId="370A6F88" w14:textId="7E802E89" w:rsidR="00B1742B" w:rsidRPr="00B1742B" w:rsidRDefault="00B1742B" w:rsidP="00B1742B">
      <w:pPr>
        <w:rPr>
          <w:rFonts w:asciiTheme="majorBidi" w:hAnsiTheme="majorBidi" w:cstheme="majorBidi"/>
          <w:szCs w:val="22"/>
          <w:lang w:val="en-US"/>
        </w:rPr>
      </w:pPr>
    </w:p>
    <w:p w14:paraId="26658328" w14:textId="77777777" w:rsidR="00B1742B" w:rsidRPr="00B1742B" w:rsidRDefault="00B1742B" w:rsidP="00B1742B">
      <w:pPr>
        <w:rPr>
          <w:rFonts w:asciiTheme="majorBidi" w:hAnsiTheme="majorBidi" w:cstheme="majorBidi"/>
          <w:b/>
          <w:bCs/>
          <w:szCs w:val="22"/>
          <w:lang w:val="en-US"/>
        </w:rPr>
      </w:pPr>
      <w:r w:rsidRPr="00B1742B">
        <w:rPr>
          <w:rFonts w:asciiTheme="majorBidi" w:hAnsiTheme="majorBidi" w:cstheme="majorBidi"/>
          <w:b/>
          <w:bCs/>
          <w:szCs w:val="22"/>
          <w:lang w:val="en-US"/>
        </w:rPr>
        <w:t>Summary of Budget Allocation by Output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78"/>
        <w:gridCol w:w="5226"/>
        <w:gridCol w:w="1906"/>
      </w:tblGrid>
      <w:tr w:rsidR="00B1742B" w:rsidRPr="00B1742B" w14:paraId="4FDC4685" w14:textId="77777777" w:rsidTr="00B1742B">
        <w:trPr>
          <w:tblHeader/>
          <w:tblCellSpacing w:w="15" w:type="dxa"/>
        </w:trPr>
        <w:tc>
          <w:tcPr>
            <w:tcW w:w="0" w:type="auto"/>
            <w:vAlign w:val="center"/>
            <w:hideMark/>
          </w:tcPr>
          <w:p w14:paraId="1F656BB3" w14:textId="77777777" w:rsidR="00B1742B" w:rsidRPr="00B1742B" w:rsidRDefault="00B1742B" w:rsidP="00B1742B">
            <w:pPr>
              <w:rPr>
                <w:rFonts w:asciiTheme="majorBidi" w:hAnsiTheme="majorBidi" w:cstheme="majorBidi"/>
                <w:b/>
                <w:bCs/>
                <w:szCs w:val="22"/>
                <w:lang w:val="en-US"/>
              </w:rPr>
            </w:pPr>
            <w:r w:rsidRPr="00B1742B">
              <w:rPr>
                <w:rFonts w:asciiTheme="majorBidi" w:hAnsiTheme="majorBidi" w:cstheme="majorBidi"/>
                <w:b/>
                <w:bCs/>
                <w:szCs w:val="22"/>
                <w:lang w:val="en-US"/>
              </w:rPr>
              <w:t>Component (Project Output)</w:t>
            </w:r>
          </w:p>
        </w:tc>
        <w:tc>
          <w:tcPr>
            <w:tcW w:w="0" w:type="auto"/>
            <w:vAlign w:val="center"/>
            <w:hideMark/>
          </w:tcPr>
          <w:p w14:paraId="10E18786" w14:textId="77777777" w:rsidR="00B1742B" w:rsidRPr="00B1742B" w:rsidRDefault="00B1742B" w:rsidP="00B1742B">
            <w:pPr>
              <w:rPr>
                <w:rFonts w:asciiTheme="majorBidi" w:hAnsiTheme="majorBidi" w:cstheme="majorBidi"/>
                <w:b/>
                <w:bCs/>
                <w:szCs w:val="22"/>
                <w:lang w:val="en-US"/>
              </w:rPr>
            </w:pPr>
            <w:r w:rsidRPr="00B1742B">
              <w:rPr>
                <w:rFonts w:asciiTheme="majorBidi" w:hAnsiTheme="majorBidi" w:cstheme="majorBidi"/>
                <w:b/>
                <w:bCs/>
                <w:szCs w:val="22"/>
                <w:lang w:val="en-US"/>
              </w:rPr>
              <w:t>Responsible / Key Partners</w:t>
            </w:r>
          </w:p>
        </w:tc>
        <w:tc>
          <w:tcPr>
            <w:tcW w:w="0" w:type="auto"/>
            <w:vAlign w:val="center"/>
            <w:hideMark/>
          </w:tcPr>
          <w:p w14:paraId="3718DCD2" w14:textId="77777777" w:rsidR="00B1742B" w:rsidRPr="00B1742B" w:rsidRDefault="00B1742B" w:rsidP="00B1742B">
            <w:pPr>
              <w:rPr>
                <w:rFonts w:asciiTheme="majorBidi" w:hAnsiTheme="majorBidi" w:cstheme="majorBidi"/>
                <w:b/>
                <w:bCs/>
                <w:szCs w:val="22"/>
                <w:lang w:val="en-US"/>
              </w:rPr>
            </w:pPr>
            <w:r w:rsidRPr="00B1742B">
              <w:rPr>
                <w:rFonts w:asciiTheme="majorBidi" w:hAnsiTheme="majorBidi" w:cstheme="majorBidi"/>
                <w:b/>
                <w:bCs/>
                <w:szCs w:val="22"/>
                <w:lang w:val="en-US"/>
              </w:rPr>
              <w:t>Total Planned Budget (USD)</w:t>
            </w:r>
          </w:p>
        </w:tc>
      </w:tr>
      <w:tr w:rsidR="00B1742B" w:rsidRPr="00B1742B" w14:paraId="432087F8" w14:textId="77777777" w:rsidTr="00B1742B">
        <w:trPr>
          <w:tblCellSpacing w:w="15" w:type="dxa"/>
        </w:trPr>
        <w:tc>
          <w:tcPr>
            <w:tcW w:w="0" w:type="auto"/>
            <w:vAlign w:val="center"/>
            <w:hideMark/>
          </w:tcPr>
          <w:p w14:paraId="508A3B2D"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b/>
                <w:bCs/>
                <w:szCs w:val="22"/>
                <w:lang w:val="en-US"/>
              </w:rPr>
              <w:t>Output 1: Public Administration Reform (Institutional Resilience)</w:t>
            </w:r>
          </w:p>
        </w:tc>
        <w:tc>
          <w:tcPr>
            <w:tcW w:w="0" w:type="auto"/>
            <w:vAlign w:val="center"/>
            <w:hideMark/>
          </w:tcPr>
          <w:p w14:paraId="620D0589" w14:textId="684547B3"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UNDP, Ministry of Local Governance (</w:t>
            </w:r>
            <w:proofErr w:type="spellStart"/>
            <w:r w:rsidRPr="00B1742B">
              <w:rPr>
                <w:rFonts w:asciiTheme="majorBidi" w:hAnsiTheme="majorBidi" w:cstheme="majorBidi"/>
                <w:szCs w:val="22"/>
                <w:lang w:val="en-US"/>
              </w:rPr>
              <w:t>MoLG</w:t>
            </w:r>
            <w:proofErr w:type="spellEnd"/>
            <w:r w:rsidRPr="00B1742B">
              <w:rPr>
                <w:rFonts w:asciiTheme="majorBidi" w:hAnsiTheme="majorBidi" w:cstheme="majorBidi"/>
                <w:szCs w:val="22"/>
                <w:lang w:val="en-US"/>
              </w:rPr>
              <w:t>), Ministry of Planning (</w:t>
            </w:r>
            <w:proofErr w:type="spellStart"/>
            <w:r w:rsidRPr="00B1742B">
              <w:rPr>
                <w:rFonts w:asciiTheme="majorBidi" w:hAnsiTheme="majorBidi" w:cstheme="majorBidi"/>
                <w:szCs w:val="22"/>
                <w:lang w:val="en-US"/>
              </w:rPr>
              <w:t>MoP</w:t>
            </w:r>
            <w:proofErr w:type="spellEnd"/>
            <w:r w:rsidRPr="00B1742B">
              <w:rPr>
                <w:rFonts w:asciiTheme="majorBidi" w:hAnsiTheme="majorBidi" w:cstheme="majorBidi"/>
                <w:szCs w:val="22"/>
                <w:lang w:val="en-US"/>
              </w:rPr>
              <w:t>)</w:t>
            </w:r>
          </w:p>
        </w:tc>
        <w:tc>
          <w:tcPr>
            <w:tcW w:w="0" w:type="auto"/>
            <w:vAlign w:val="center"/>
            <w:hideMark/>
          </w:tcPr>
          <w:p w14:paraId="289A50F5"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b/>
                <w:bCs/>
                <w:szCs w:val="22"/>
                <w:lang w:val="en-US"/>
              </w:rPr>
              <w:t>2,000,000</w:t>
            </w:r>
          </w:p>
        </w:tc>
      </w:tr>
      <w:tr w:rsidR="00B1742B" w:rsidRPr="00B1742B" w14:paraId="3D173889" w14:textId="77777777" w:rsidTr="00B1742B">
        <w:trPr>
          <w:tblCellSpacing w:w="15" w:type="dxa"/>
        </w:trPr>
        <w:tc>
          <w:tcPr>
            <w:tcW w:w="0" w:type="auto"/>
            <w:vAlign w:val="center"/>
            <w:hideMark/>
          </w:tcPr>
          <w:p w14:paraId="520CFB13" w14:textId="43DC7190" w:rsidR="00B1742B" w:rsidRPr="00B1742B" w:rsidRDefault="00B1742B" w:rsidP="00B9735C">
            <w:pPr>
              <w:rPr>
                <w:rFonts w:asciiTheme="majorBidi" w:hAnsiTheme="majorBidi" w:cstheme="majorBidi"/>
                <w:szCs w:val="22"/>
                <w:lang w:val="en-US"/>
              </w:rPr>
            </w:pPr>
            <w:r w:rsidRPr="00B1742B">
              <w:rPr>
                <w:rFonts w:asciiTheme="majorBidi" w:hAnsiTheme="majorBidi" w:cstheme="majorBidi"/>
                <w:b/>
                <w:bCs/>
                <w:szCs w:val="22"/>
                <w:lang w:val="en-US"/>
              </w:rPr>
              <w:t xml:space="preserve">Output 2: </w:t>
            </w:r>
            <w:r w:rsidR="00B9735C" w:rsidRPr="00B9735C">
              <w:rPr>
                <w:rFonts w:asciiTheme="majorBidi" w:hAnsiTheme="majorBidi" w:cstheme="majorBidi"/>
                <w:b/>
                <w:bCs/>
                <w:szCs w:val="22"/>
              </w:rPr>
              <w:t>Integrated Anti-Corruption, AML, and Financial Governance frameworks strengthen accountability, transparency, and fiscal oversight</w:t>
            </w:r>
          </w:p>
        </w:tc>
        <w:tc>
          <w:tcPr>
            <w:tcW w:w="0" w:type="auto"/>
            <w:vAlign w:val="center"/>
            <w:hideMark/>
          </w:tcPr>
          <w:p w14:paraId="5708FAC4"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UNDP, Administrative Control Authority (ACA), National Anti-Corruption Commission (NACC)</w:t>
            </w:r>
          </w:p>
        </w:tc>
        <w:tc>
          <w:tcPr>
            <w:tcW w:w="0" w:type="auto"/>
            <w:vAlign w:val="center"/>
            <w:hideMark/>
          </w:tcPr>
          <w:p w14:paraId="0E891C81" w14:textId="37D6F220"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b/>
                <w:bCs/>
                <w:szCs w:val="22"/>
                <w:lang w:val="en-US"/>
              </w:rPr>
              <w:t>3,</w:t>
            </w:r>
            <w:r w:rsidR="00B9735C">
              <w:rPr>
                <w:rFonts w:asciiTheme="majorBidi" w:hAnsiTheme="majorBidi" w:cstheme="majorBidi"/>
                <w:b/>
                <w:bCs/>
                <w:szCs w:val="22"/>
                <w:lang w:val="en-US"/>
              </w:rPr>
              <w:t>5</w:t>
            </w:r>
            <w:r w:rsidRPr="00B1742B">
              <w:rPr>
                <w:rFonts w:asciiTheme="majorBidi" w:hAnsiTheme="majorBidi" w:cstheme="majorBidi"/>
                <w:b/>
                <w:bCs/>
                <w:szCs w:val="22"/>
                <w:lang w:val="en-US"/>
              </w:rPr>
              <w:t>00,000</w:t>
            </w:r>
          </w:p>
        </w:tc>
      </w:tr>
      <w:tr w:rsidR="00B1742B" w:rsidRPr="00B1742B" w14:paraId="27E42764" w14:textId="77777777" w:rsidTr="00B1742B">
        <w:trPr>
          <w:tblCellSpacing w:w="15" w:type="dxa"/>
        </w:trPr>
        <w:tc>
          <w:tcPr>
            <w:tcW w:w="0" w:type="auto"/>
            <w:vAlign w:val="center"/>
            <w:hideMark/>
          </w:tcPr>
          <w:p w14:paraId="3EE0B809"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b/>
                <w:bCs/>
                <w:szCs w:val="22"/>
                <w:lang w:val="en-US"/>
              </w:rPr>
              <w:t>Output 3: Digital Transformation (Digital Governance)</w:t>
            </w:r>
          </w:p>
        </w:tc>
        <w:tc>
          <w:tcPr>
            <w:tcW w:w="0" w:type="auto"/>
            <w:vAlign w:val="center"/>
            <w:hideMark/>
          </w:tcPr>
          <w:p w14:paraId="4E010A0F" w14:textId="5D33A02D"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UNDP, General Information Authority (GIA)</w:t>
            </w:r>
          </w:p>
        </w:tc>
        <w:tc>
          <w:tcPr>
            <w:tcW w:w="0" w:type="auto"/>
            <w:vAlign w:val="center"/>
            <w:hideMark/>
          </w:tcPr>
          <w:p w14:paraId="18EBC4A8"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b/>
                <w:bCs/>
                <w:szCs w:val="22"/>
                <w:lang w:val="en-US"/>
              </w:rPr>
              <w:t>2,500,000</w:t>
            </w:r>
          </w:p>
        </w:tc>
      </w:tr>
      <w:tr w:rsidR="00B1742B" w:rsidRPr="00B1742B" w14:paraId="189FB8CC" w14:textId="77777777" w:rsidTr="00B1742B">
        <w:trPr>
          <w:tblCellSpacing w:w="15" w:type="dxa"/>
        </w:trPr>
        <w:tc>
          <w:tcPr>
            <w:tcW w:w="0" w:type="auto"/>
            <w:vAlign w:val="center"/>
            <w:hideMark/>
          </w:tcPr>
          <w:p w14:paraId="47DE3CE9"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b/>
                <w:bCs/>
                <w:szCs w:val="22"/>
                <w:lang w:val="en-US"/>
              </w:rPr>
              <w:t>Total Planned Project Allocation</w:t>
            </w:r>
          </w:p>
        </w:tc>
        <w:tc>
          <w:tcPr>
            <w:tcW w:w="0" w:type="auto"/>
            <w:vAlign w:val="center"/>
            <w:hideMark/>
          </w:tcPr>
          <w:p w14:paraId="33D38BFD" w14:textId="77777777" w:rsidR="00B1742B" w:rsidRPr="00B1742B" w:rsidRDefault="00B1742B" w:rsidP="00B1742B">
            <w:pPr>
              <w:rPr>
                <w:rFonts w:asciiTheme="majorBidi" w:hAnsiTheme="majorBidi" w:cstheme="majorBidi"/>
                <w:szCs w:val="22"/>
                <w:lang w:val="en-US"/>
              </w:rPr>
            </w:pPr>
          </w:p>
        </w:tc>
        <w:tc>
          <w:tcPr>
            <w:tcW w:w="0" w:type="auto"/>
            <w:vAlign w:val="center"/>
            <w:hideMark/>
          </w:tcPr>
          <w:p w14:paraId="55AE3E7A" w14:textId="02A88069"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b/>
                <w:bCs/>
                <w:szCs w:val="22"/>
                <w:lang w:val="en-US"/>
              </w:rPr>
              <w:t>8,</w:t>
            </w:r>
            <w:r w:rsidR="00B9735C">
              <w:rPr>
                <w:rFonts w:asciiTheme="majorBidi" w:hAnsiTheme="majorBidi" w:cstheme="majorBidi"/>
                <w:b/>
                <w:bCs/>
                <w:szCs w:val="22"/>
                <w:lang w:val="en-US"/>
              </w:rPr>
              <w:t>0</w:t>
            </w:r>
            <w:r w:rsidRPr="00B1742B">
              <w:rPr>
                <w:rFonts w:asciiTheme="majorBidi" w:hAnsiTheme="majorBidi" w:cstheme="majorBidi"/>
                <w:b/>
                <w:bCs/>
                <w:szCs w:val="22"/>
                <w:lang w:val="en-US"/>
              </w:rPr>
              <w:t>00,000</w:t>
            </w:r>
          </w:p>
        </w:tc>
      </w:tr>
    </w:tbl>
    <w:p w14:paraId="428121DB" w14:textId="2094BEA2" w:rsidR="00B1742B" w:rsidRPr="00B1742B" w:rsidRDefault="00B1742B" w:rsidP="00B1742B">
      <w:pPr>
        <w:rPr>
          <w:rFonts w:asciiTheme="majorBidi" w:hAnsiTheme="majorBidi" w:cstheme="majorBidi"/>
          <w:szCs w:val="22"/>
          <w:lang w:val="en-US"/>
        </w:rPr>
      </w:pPr>
    </w:p>
    <w:p w14:paraId="6EFCADCA" w14:textId="77777777" w:rsidR="00B1742B" w:rsidRPr="00B1742B" w:rsidRDefault="00B1742B" w:rsidP="00B1742B">
      <w:pPr>
        <w:rPr>
          <w:rFonts w:asciiTheme="majorBidi" w:hAnsiTheme="majorBidi" w:cstheme="majorBidi"/>
          <w:b/>
          <w:bCs/>
          <w:szCs w:val="22"/>
          <w:lang w:val="en-US"/>
        </w:rPr>
      </w:pPr>
      <w:r w:rsidRPr="00B1742B">
        <w:rPr>
          <w:rFonts w:asciiTheme="majorBidi" w:hAnsiTheme="majorBidi" w:cstheme="majorBidi"/>
          <w:b/>
          <w:bCs/>
          <w:szCs w:val="22"/>
          <w:lang w:val="en-US"/>
        </w:rPr>
        <w:t>Detailed Multi-Year Work Plan (by Output)</w:t>
      </w:r>
    </w:p>
    <w:p w14:paraId="6EA4196A" w14:textId="77777777" w:rsidR="00B1742B" w:rsidRPr="00B1742B" w:rsidRDefault="00B1742B" w:rsidP="00B1742B">
      <w:pPr>
        <w:rPr>
          <w:rFonts w:asciiTheme="majorBidi" w:hAnsiTheme="majorBidi" w:cstheme="majorBidi"/>
          <w:b/>
          <w:bCs/>
          <w:szCs w:val="22"/>
          <w:lang w:val="en-US"/>
        </w:rPr>
      </w:pPr>
      <w:r w:rsidRPr="00B1742B">
        <w:rPr>
          <w:rFonts w:asciiTheme="majorBidi" w:hAnsiTheme="majorBidi" w:cstheme="majorBidi"/>
          <w:b/>
          <w:bCs/>
          <w:szCs w:val="22"/>
          <w:lang w:val="en-US"/>
        </w:rPr>
        <w:t>Output 1: Public Administration Reform (Institutional Resilience)</w:t>
      </w:r>
    </w:p>
    <w:p w14:paraId="286FDB3D"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b/>
          <w:bCs/>
          <w:szCs w:val="22"/>
          <w:lang w:val="en-US"/>
        </w:rPr>
        <w:t>Objective:</w:t>
      </w:r>
      <w:r w:rsidRPr="00B1742B">
        <w:rPr>
          <w:rFonts w:asciiTheme="majorBidi" w:hAnsiTheme="majorBidi" w:cstheme="majorBidi"/>
          <w:szCs w:val="22"/>
          <w:lang w:val="en-US"/>
        </w:rPr>
        <w:t xml:space="preserve"> To enhance the efficiency, coordination, and resilience of public institutions through reform frameworks, capacity building, and improved policy coherence.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25"/>
        <w:gridCol w:w="500"/>
        <w:gridCol w:w="500"/>
        <w:gridCol w:w="515"/>
      </w:tblGrid>
      <w:tr w:rsidR="00B1742B" w:rsidRPr="00B1742B" w14:paraId="297A574A" w14:textId="77777777" w:rsidTr="00B1742B">
        <w:trPr>
          <w:tblHeader/>
          <w:tblCellSpacing w:w="15" w:type="dxa"/>
        </w:trPr>
        <w:tc>
          <w:tcPr>
            <w:tcW w:w="0" w:type="auto"/>
            <w:vAlign w:val="center"/>
            <w:hideMark/>
          </w:tcPr>
          <w:p w14:paraId="663A8401" w14:textId="77777777" w:rsidR="00B1742B" w:rsidRPr="00B1742B" w:rsidRDefault="00B1742B" w:rsidP="00B1742B">
            <w:pPr>
              <w:rPr>
                <w:rFonts w:asciiTheme="majorBidi" w:hAnsiTheme="majorBidi" w:cstheme="majorBidi"/>
                <w:b/>
                <w:bCs/>
                <w:szCs w:val="22"/>
                <w:lang w:val="en-US"/>
              </w:rPr>
            </w:pPr>
            <w:r w:rsidRPr="00B1742B">
              <w:rPr>
                <w:rFonts w:asciiTheme="majorBidi" w:hAnsiTheme="majorBidi" w:cstheme="majorBidi"/>
                <w:b/>
                <w:bCs/>
                <w:szCs w:val="22"/>
                <w:lang w:val="en-US"/>
              </w:rPr>
              <w:lastRenderedPageBreak/>
              <w:t>Key Activities</w:t>
            </w:r>
          </w:p>
        </w:tc>
        <w:tc>
          <w:tcPr>
            <w:tcW w:w="0" w:type="auto"/>
            <w:vAlign w:val="center"/>
            <w:hideMark/>
          </w:tcPr>
          <w:p w14:paraId="6DE71A30" w14:textId="77777777" w:rsidR="00B1742B" w:rsidRPr="00B1742B" w:rsidRDefault="00B1742B" w:rsidP="00B1742B">
            <w:pPr>
              <w:rPr>
                <w:rFonts w:asciiTheme="majorBidi" w:hAnsiTheme="majorBidi" w:cstheme="majorBidi"/>
                <w:b/>
                <w:bCs/>
                <w:szCs w:val="22"/>
                <w:lang w:val="en-US"/>
              </w:rPr>
            </w:pPr>
            <w:r w:rsidRPr="00B1742B">
              <w:rPr>
                <w:rFonts w:asciiTheme="majorBidi" w:hAnsiTheme="majorBidi" w:cstheme="majorBidi"/>
                <w:b/>
                <w:bCs/>
                <w:szCs w:val="22"/>
                <w:lang w:val="en-US"/>
              </w:rPr>
              <w:t>2026</w:t>
            </w:r>
          </w:p>
        </w:tc>
        <w:tc>
          <w:tcPr>
            <w:tcW w:w="0" w:type="auto"/>
            <w:vAlign w:val="center"/>
            <w:hideMark/>
          </w:tcPr>
          <w:p w14:paraId="55E49EFE" w14:textId="77777777" w:rsidR="00B1742B" w:rsidRPr="00B1742B" w:rsidRDefault="00B1742B" w:rsidP="00B1742B">
            <w:pPr>
              <w:rPr>
                <w:rFonts w:asciiTheme="majorBidi" w:hAnsiTheme="majorBidi" w:cstheme="majorBidi"/>
                <w:b/>
                <w:bCs/>
                <w:szCs w:val="22"/>
                <w:lang w:val="en-US"/>
              </w:rPr>
            </w:pPr>
            <w:r w:rsidRPr="00B1742B">
              <w:rPr>
                <w:rFonts w:asciiTheme="majorBidi" w:hAnsiTheme="majorBidi" w:cstheme="majorBidi"/>
                <w:b/>
                <w:bCs/>
                <w:szCs w:val="22"/>
                <w:lang w:val="en-US"/>
              </w:rPr>
              <w:t>2027</w:t>
            </w:r>
          </w:p>
        </w:tc>
        <w:tc>
          <w:tcPr>
            <w:tcW w:w="0" w:type="auto"/>
            <w:vAlign w:val="center"/>
            <w:hideMark/>
          </w:tcPr>
          <w:p w14:paraId="3EB46458" w14:textId="77777777" w:rsidR="00B1742B" w:rsidRPr="00B1742B" w:rsidRDefault="00B1742B" w:rsidP="00B1742B">
            <w:pPr>
              <w:rPr>
                <w:rFonts w:asciiTheme="majorBidi" w:hAnsiTheme="majorBidi" w:cstheme="majorBidi"/>
                <w:b/>
                <w:bCs/>
                <w:szCs w:val="22"/>
                <w:lang w:val="en-US"/>
              </w:rPr>
            </w:pPr>
            <w:r w:rsidRPr="00B1742B">
              <w:rPr>
                <w:rFonts w:asciiTheme="majorBidi" w:hAnsiTheme="majorBidi" w:cstheme="majorBidi"/>
                <w:b/>
                <w:bCs/>
                <w:szCs w:val="22"/>
                <w:lang w:val="en-US"/>
              </w:rPr>
              <w:t>2028</w:t>
            </w:r>
          </w:p>
        </w:tc>
      </w:tr>
      <w:tr w:rsidR="00B1742B" w:rsidRPr="00B1742B" w14:paraId="577A14C8" w14:textId="77777777" w:rsidTr="00B1742B">
        <w:trPr>
          <w:tblCellSpacing w:w="15" w:type="dxa"/>
        </w:trPr>
        <w:tc>
          <w:tcPr>
            <w:tcW w:w="0" w:type="auto"/>
            <w:vAlign w:val="center"/>
            <w:hideMark/>
          </w:tcPr>
          <w:p w14:paraId="55738B1F"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Institutional and capacity assessment of key ministries</w:t>
            </w:r>
          </w:p>
        </w:tc>
        <w:tc>
          <w:tcPr>
            <w:tcW w:w="0" w:type="auto"/>
            <w:vAlign w:val="center"/>
            <w:hideMark/>
          </w:tcPr>
          <w:p w14:paraId="4CAD0AEA"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X</w:t>
            </w:r>
          </w:p>
        </w:tc>
        <w:tc>
          <w:tcPr>
            <w:tcW w:w="0" w:type="auto"/>
            <w:vAlign w:val="center"/>
            <w:hideMark/>
          </w:tcPr>
          <w:p w14:paraId="25888701" w14:textId="77777777" w:rsidR="00B1742B" w:rsidRPr="00B1742B" w:rsidRDefault="00B1742B" w:rsidP="00B1742B">
            <w:pPr>
              <w:rPr>
                <w:rFonts w:asciiTheme="majorBidi" w:hAnsiTheme="majorBidi" w:cstheme="majorBidi"/>
                <w:szCs w:val="22"/>
                <w:lang w:val="en-US"/>
              </w:rPr>
            </w:pPr>
          </w:p>
        </w:tc>
        <w:tc>
          <w:tcPr>
            <w:tcW w:w="0" w:type="auto"/>
            <w:vAlign w:val="center"/>
            <w:hideMark/>
          </w:tcPr>
          <w:p w14:paraId="01AFFC98" w14:textId="77777777" w:rsidR="00B1742B" w:rsidRPr="00B1742B" w:rsidRDefault="00B1742B" w:rsidP="00B1742B">
            <w:pPr>
              <w:rPr>
                <w:rFonts w:asciiTheme="majorBidi" w:hAnsiTheme="majorBidi" w:cstheme="majorBidi"/>
                <w:szCs w:val="22"/>
                <w:lang w:val="en-US"/>
              </w:rPr>
            </w:pPr>
          </w:p>
        </w:tc>
      </w:tr>
      <w:tr w:rsidR="00B1742B" w:rsidRPr="00B1742B" w14:paraId="56916C9A" w14:textId="77777777" w:rsidTr="00B1742B">
        <w:trPr>
          <w:tblCellSpacing w:w="15" w:type="dxa"/>
        </w:trPr>
        <w:tc>
          <w:tcPr>
            <w:tcW w:w="0" w:type="auto"/>
            <w:vAlign w:val="center"/>
            <w:hideMark/>
          </w:tcPr>
          <w:p w14:paraId="017C1407"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Develop and validate National Public Administration Reform Framework</w:t>
            </w:r>
          </w:p>
        </w:tc>
        <w:tc>
          <w:tcPr>
            <w:tcW w:w="0" w:type="auto"/>
            <w:vAlign w:val="center"/>
            <w:hideMark/>
          </w:tcPr>
          <w:p w14:paraId="10191315"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X</w:t>
            </w:r>
          </w:p>
        </w:tc>
        <w:tc>
          <w:tcPr>
            <w:tcW w:w="0" w:type="auto"/>
            <w:vAlign w:val="center"/>
            <w:hideMark/>
          </w:tcPr>
          <w:p w14:paraId="2CFDCB7F"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X</w:t>
            </w:r>
          </w:p>
        </w:tc>
        <w:tc>
          <w:tcPr>
            <w:tcW w:w="0" w:type="auto"/>
            <w:vAlign w:val="center"/>
            <w:hideMark/>
          </w:tcPr>
          <w:p w14:paraId="1F749554" w14:textId="77777777" w:rsidR="00B1742B" w:rsidRPr="00B1742B" w:rsidRDefault="00B1742B" w:rsidP="00B1742B">
            <w:pPr>
              <w:rPr>
                <w:rFonts w:asciiTheme="majorBidi" w:hAnsiTheme="majorBidi" w:cstheme="majorBidi"/>
                <w:szCs w:val="22"/>
                <w:lang w:val="en-US"/>
              </w:rPr>
            </w:pPr>
          </w:p>
        </w:tc>
      </w:tr>
      <w:tr w:rsidR="00B1742B" w:rsidRPr="00B1742B" w14:paraId="5623008A" w14:textId="77777777" w:rsidTr="00B1742B">
        <w:trPr>
          <w:tblCellSpacing w:w="15" w:type="dxa"/>
        </w:trPr>
        <w:tc>
          <w:tcPr>
            <w:tcW w:w="0" w:type="auto"/>
            <w:vAlign w:val="center"/>
            <w:hideMark/>
          </w:tcPr>
          <w:p w14:paraId="2400312B"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Establish and operationalize inter-ministerial coordination mechanisms</w:t>
            </w:r>
          </w:p>
        </w:tc>
        <w:tc>
          <w:tcPr>
            <w:tcW w:w="0" w:type="auto"/>
            <w:vAlign w:val="center"/>
            <w:hideMark/>
          </w:tcPr>
          <w:p w14:paraId="366AF8EB"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X</w:t>
            </w:r>
          </w:p>
        </w:tc>
        <w:tc>
          <w:tcPr>
            <w:tcW w:w="0" w:type="auto"/>
            <w:vAlign w:val="center"/>
            <w:hideMark/>
          </w:tcPr>
          <w:p w14:paraId="40DC0EFC"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X</w:t>
            </w:r>
          </w:p>
        </w:tc>
        <w:tc>
          <w:tcPr>
            <w:tcW w:w="0" w:type="auto"/>
            <w:vAlign w:val="center"/>
            <w:hideMark/>
          </w:tcPr>
          <w:p w14:paraId="5537BB8D"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X</w:t>
            </w:r>
          </w:p>
        </w:tc>
      </w:tr>
      <w:tr w:rsidR="00B1742B" w:rsidRPr="00B1742B" w14:paraId="3E48CDC0" w14:textId="77777777" w:rsidTr="00B1742B">
        <w:trPr>
          <w:tblCellSpacing w:w="15" w:type="dxa"/>
        </w:trPr>
        <w:tc>
          <w:tcPr>
            <w:tcW w:w="0" w:type="auto"/>
            <w:vAlign w:val="center"/>
            <w:hideMark/>
          </w:tcPr>
          <w:p w14:paraId="17D892B0"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Introduce performance-based management and results monitoring systems</w:t>
            </w:r>
          </w:p>
        </w:tc>
        <w:tc>
          <w:tcPr>
            <w:tcW w:w="0" w:type="auto"/>
            <w:vAlign w:val="center"/>
            <w:hideMark/>
          </w:tcPr>
          <w:p w14:paraId="6A803AA2" w14:textId="77777777" w:rsidR="00B1742B" w:rsidRPr="00B1742B" w:rsidRDefault="00B1742B" w:rsidP="00B1742B">
            <w:pPr>
              <w:rPr>
                <w:rFonts w:asciiTheme="majorBidi" w:hAnsiTheme="majorBidi" w:cstheme="majorBidi"/>
                <w:szCs w:val="22"/>
                <w:lang w:val="en-US"/>
              </w:rPr>
            </w:pPr>
          </w:p>
        </w:tc>
        <w:tc>
          <w:tcPr>
            <w:tcW w:w="0" w:type="auto"/>
            <w:vAlign w:val="center"/>
            <w:hideMark/>
          </w:tcPr>
          <w:p w14:paraId="54564ABE"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X</w:t>
            </w:r>
          </w:p>
        </w:tc>
        <w:tc>
          <w:tcPr>
            <w:tcW w:w="0" w:type="auto"/>
            <w:vAlign w:val="center"/>
            <w:hideMark/>
          </w:tcPr>
          <w:p w14:paraId="0D7E3876"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X</w:t>
            </w:r>
          </w:p>
        </w:tc>
      </w:tr>
      <w:tr w:rsidR="00B1742B" w:rsidRPr="00B1742B" w14:paraId="2ECEC965" w14:textId="77777777" w:rsidTr="00B1742B">
        <w:trPr>
          <w:tblCellSpacing w:w="15" w:type="dxa"/>
        </w:trPr>
        <w:tc>
          <w:tcPr>
            <w:tcW w:w="0" w:type="auto"/>
            <w:vAlign w:val="center"/>
            <w:hideMark/>
          </w:tcPr>
          <w:p w14:paraId="0A0A1226"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Conduct civil service and RBM training (with gender balance)</w:t>
            </w:r>
          </w:p>
        </w:tc>
        <w:tc>
          <w:tcPr>
            <w:tcW w:w="0" w:type="auto"/>
            <w:vAlign w:val="center"/>
            <w:hideMark/>
          </w:tcPr>
          <w:p w14:paraId="3F66F5A6"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X</w:t>
            </w:r>
          </w:p>
        </w:tc>
        <w:tc>
          <w:tcPr>
            <w:tcW w:w="0" w:type="auto"/>
            <w:vAlign w:val="center"/>
            <w:hideMark/>
          </w:tcPr>
          <w:p w14:paraId="6BEAC3D5"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X</w:t>
            </w:r>
          </w:p>
        </w:tc>
        <w:tc>
          <w:tcPr>
            <w:tcW w:w="0" w:type="auto"/>
            <w:vAlign w:val="center"/>
            <w:hideMark/>
          </w:tcPr>
          <w:p w14:paraId="2867BD1D" w14:textId="77777777" w:rsidR="00B1742B" w:rsidRPr="00B1742B" w:rsidRDefault="00B1742B" w:rsidP="00B1742B">
            <w:pPr>
              <w:rPr>
                <w:rFonts w:asciiTheme="majorBidi" w:hAnsiTheme="majorBidi" w:cstheme="majorBidi"/>
                <w:szCs w:val="22"/>
                <w:lang w:val="en-US"/>
              </w:rPr>
            </w:pPr>
          </w:p>
        </w:tc>
      </w:tr>
      <w:tr w:rsidR="00B1742B" w:rsidRPr="00B1742B" w14:paraId="3758D356" w14:textId="77777777" w:rsidTr="00B1742B">
        <w:trPr>
          <w:tblCellSpacing w:w="15" w:type="dxa"/>
        </w:trPr>
        <w:tc>
          <w:tcPr>
            <w:tcW w:w="0" w:type="auto"/>
            <w:vAlign w:val="center"/>
            <w:hideMark/>
          </w:tcPr>
          <w:p w14:paraId="4E10E296"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Institutionalize reform framework and transition to national ownership</w:t>
            </w:r>
          </w:p>
        </w:tc>
        <w:tc>
          <w:tcPr>
            <w:tcW w:w="0" w:type="auto"/>
            <w:vAlign w:val="center"/>
            <w:hideMark/>
          </w:tcPr>
          <w:p w14:paraId="78D1657D" w14:textId="77777777" w:rsidR="00B1742B" w:rsidRPr="00B1742B" w:rsidRDefault="00B1742B" w:rsidP="00B1742B">
            <w:pPr>
              <w:rPr>
                <w:rFonts w:asciiTheme="majorBidi" w:hAnsiTheme="majorBidi" w:cstheme="majorBidi"/>
                <w:szCs w:val="22"/>
                <w:lang w:val="en-US"/>
              </w:rPr>
            </w:pPr>
          </w:p>
        </w:tc>
        <w:tc>
          <w:tcPr>
            <w:tcW w:w="0" w:type="auto"/>
            <w:vAlign w:val="center"/>
            <w:hideMark/>
          </w:tcPr>
          <w:p w14:paraId="142F53D0" w14:textId="77777777" w:rsidR="00B1742B" w:rsidRPr="00B1742B" w:rsidRDefault="00B1742B" w:rsidP="00B1742B">
            <w:pPr>
              <w:rPr>
                <w:rFonts w:asciiTheme="majorBidi" w:hAnsiTheme="majorBidi" w:cstheme="majorBidi"/>
                <w:szCs w:val="22"/>
                <w:lang w:val="en-US"/>
              </w:rPr>
            </w:pPr>
          </w:p>
        </w:tc>
        <w:tc>
          <w:tcPr>
            <w:tcW w:w="0" w:type="auto"/>
            <w:vAlign w:val="center"/>
            <w:hideMark/>
          </w:tcPr>
          <w:p w14:paraId="76AF1F83"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X</w:t>
            </w:r>
          </w:p>
        </w:tc>
      </w:tr>
    </w:tbl>
    <w:p w14:paraId="65B04FB3"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b/>
          <w:bCs/>
          <w:szCs w:val="22"/>
          <w:lang w:val="en-US"/>
        </w:rPr>
        <w:t>Indicative Budget:</w:t>
      </w:r>
      <w:r w:rsidRPr="00B1742B">
        <w:rPr>
          <w:rFonts w:asciiTheme="majorBidi" w:hAnsiTheme="majorBidi" w:cstheme="majorBidi"/>
          <w:szCs w:val="22"/>
          <w:lang w:val="en-US"/>
        </w:rPr>
        <w:t xml:space="preserve"> USD </w:t>
      </w:r>
      <w:r w:rsidRPr="00B1742B">
        <w:rPr>
          <w:rFonts w:asciiTheme="majorBidi" w:hAnsiTheme="majorBidi" w:cstheme="majorBidi"/>
          <w:b/>
          <w:bCs/>
          <w:szCs w:val="22"/>
          <w:lang w:val="en-US"/>
        </w:rPr>
        <w:t>2,000,000</w:t>
      </w:r>
    </w:p>
    <w:p w14:paraId="37EE6E7A" w14:textId="77777777" w:rsidR="00B1742B" w:rsidRPr="00B1742B" w:rsidRDefault="000369D7" w:rsidP="00B1742B">
      <w:pPr>
        <w:rPr>
          <w:rFonts w:asciiTheme="majorBidi" w:hAnsiTheme="majorBidi" w:cstheme="majorBidi"/>
          <w:szCs w:val="22"/>
          <w:lang w:val="en-US"/>
        </w:rPr>
      </w:pPr>
      <w:r>
        <w:rPr>
          <w:rFonts w:asciiTheme="majorBidi" w:hAnsiTheme="majorBidi" w:cstheme="majorBidi"/>
          <w:szCs w:val="22"/>
          <w:lang w:val="en-US"/>
        </w:rPr>
        <w:pict w14:anchorId="2D5E48B3">
          <v:rect id="_x0000_i1030" style="width:0;height:1.5pt" o:hralign="center" o:hrstd="t" o:hr="t" fillcolor="#a0a0a0" stroked="f"/>
        </w:pict>
      </w:r>
    </w:p>
    <w:p w14:paraId="5111201A" w14:textId="77777777" w:rsidR="00B1742B" w:rsidRPr="00B1742B" w:rsidRDefault="00B1742B" w:rsidP="00B1742B">
      <w:pPr>
        <w:rPr>
          <w:rFonts w:asciiTheme="majorBidi" w:hAnsiTheme="majorBidi" w:cstheme="majorBidi"/>
          <w:b/>
          <w:bCs/>
          <w:szCs w:val="22"/>
          <w:lang w:val="en-US"/>
        </w:rPr>
      </w:pPr>
      <w:r w:rsidRPr="00B1742B">
        <w:rPr>
          <w:rFonts w:asciiTheme="majorBidi" w:hAnsiTheme="majorBidi" w:cstheme="majorBidi"/>
          <w:b/>
          <w:bCs/>
          <w:szCs w:val="22"/>
          <w:lang w:val="en-US"/>
        </w:rPr>
        <w:t>Output 2: Anti-Corruption and AML (Integrity and Justice)</w:t>
      </w:r>
    </w:p>
    <w:p w14:paraId="223DD9FB" w14:textId="77777777" w:rsidR="00B9735C" w:rsidRPr="00B9735C" w:rsidRDefault="00B9735C" w:rsidP="00B9735C">
      <w:pPr>
        <w:rPr>
          <w:rFonts w:asciiTheme="majorBidi" w:hAnsiTheme="majorBidi" w:cstheme="majorBidi"/>
          <w:b/>
          <w:bCs/>
          <w:szCs w:val="22"/>
          <w:lang w:val="en-US"/>
        </w:rPr>
      </w:pPr>
      <w:r w:rsidRPr="00B9735C">
        <w:rPr>
          <w:rFonts w:asciiTheme="majorBidi" w:hAnsiTheme="majorBidi" w:cstheme="majorBidi"/>
          <w:b/>
          <w:bCs/>
          <w:szCs w:val="22"/>
          <w:lang w:val="en-US"/>
        </w:rPr>
        <w:t xml:space="preserve">Objective: </w:t>
      </w:r>
      <w:r w:rsidRPr="00B9735C">
        <w:rPr>
          <w:rFonts w:asciiTheme="majorBidi" w:hAnsiTheme="majorBidi" w:cstheme="majorBidi"/>
          <w:szCs w:val="22"/>
          <w:lang w:val="en-US"/>
        </w:rPr>
        <w:t>To strengthen institutional integrity, anti-corruption, and fiscal transparency systems through improved legal and digital frameworks, inter-agency coordination, and citizen engagement.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55"/>
        <w:gridCol w:w="500"/>
        <w:gridCol w:w="500"/>
        <w:gridCol w:w="515"/>
      </w:tblGrid>
      <w:tr w:rsidR="00B9735C" w:rsidRPr="00B9735C" w14:paraId="6DDB9BA5" w14:textId="77777777" w:rsidTr="00B9735C">
        <w:trPr>
          <w:tblHeader/>
          <w:tblCellSpacing w:w="15" w:type="dxa"/>
        </w:trPr>
        <w:tc>
          <w:tcPr>
            <w:tcW w:w="0" w:type="auto"/>
            <w:vAlign w:val="center"/>
            <w:hideMark/>
          </w:tcPr>
          <w:p w14:paraId="39E03133" w14:textId="77777777" w:rsidR="00B9735C" w:rsidRPr="00B9735C" w:rsidRDefault="00B9735C" w:rsidP="00B9735C">
            <w:pPr>
              <w:rPr>
                <w:rFonts w:asciiTheme="majorBidi" w:hAnsiTheme="majorBidi" w:cstheme="majorBidi"/>
                <w:szCs w:val="22"/>
                <w:lang w:val="en-US"/>
              </w:rPr>
            </w:pPr>
            <w:r w:rsidRPr="00B9735C">
              <w:rPr>
                <w:rFonts w:asciiTheme="majorBidi" w:hAnsiTheme="majorBidi" w:cstheme="majorBidi"/>
                <w:szCs w:val="22"/>
                <w:lang w:val="en-US"/>
              </w:rPr>
              <w:t>Key Activities</w:t>
            </w:r>
          </w:p>
        </w:tc>
        <w:tc>
          <w:tcPr>
            <w:tcW w:w="0" w:type="auto"/>
            <w:vAlign w:val="center"/>
            <w:hideMark/>
          </w:tcPr>
          <w:p w14:paraId="68CC4226" w14:textId="77777777" w:rsidR="00B9735C" w:rsidRPr="00B9735C" w:rsidRDefault="00B9735C" w:rsidP="00B9735C">
            <w:pPr>
              <w:rPr>
                <w:rFonts w:asciiTheme="majorBidi" w:hAnsiTheme="majorBidi" w:cstheme="majorBidi"/>
                <w:szCs w:val="22"/>
                <w:lang w:val="en-US"/>
              </w:rPr>
            </w:pPr>
            <w:r w:rsidRPr="00B9735C">
              <w:rPr>
                <w:rFonts w:asciiTheme="majorBidi" w:hAnsiTheme="majorBidi" w:cstheme="majorBidi"/>
                <w:szCs w:val="22"/>
                <w:lang w:val="en-US"/>
              </w:rPr>
              <w:t>2026</w:t>
            </w:r>
          </w:p>
        </w:tc>
        <w:tc>
          <w:tcPr>
            <w:tcW w:w="0" w:type="auto"/>
            <w:vAlign w:val="center"/>
            <w:hideMark/>
          </w:tcPr>
          <w:p w14:paraId="7F1296B9" w14:textId="77777777" w:rsidR="00B9735C" w:rsidRPr="00B9735C" w:rsidRDefault="00B9735C" w:rsidP="00B9735C">
            <w:pPr>
              <w:rPr>
                <w:rFonts w:asciiTheme="majorBidi" w:hAnsiTheme="majorBidi" w:cstheme="majorBidi"/>
                <w:szCs w:val="22"/>
                <w:lang w:val="en-US"/>
              </w:rPr>
            </w:pPr>
            <w:r w:rsidRPr="00B9735C">
              <w:rPr>
                <w:rFonts w:asciiTheme="majorBidi" w:hAnsiTheme="majorBidi" w:cstheme="majorBidi"/>
                <w:szCs w:val="22"/>
                <w:lang w:val="en-US"/>
              </w:rPr>
              <w:t>2027</w:t>
            </w:r>
          </w:p>
        </w:tc>
        <w:tc>
          <w:tcPr>
            <w:tcW w:w="0" w:type="auto"/>
            <w:vAlign w:val="center"/>
            <w:hideMark/>
          </w:tcPr>
          <w:p w14:paraId="072D3F21" w14:textId="77777777" w:rsidR="00B9735C" w:rsidRPr="00B9735C" w:rsidRDefault="00B9735C" w:rsidP="00B9735C">
            <w:pPr>
              <w:rPr>
                <w:rFonts w:asciiTheme="majorBidi" w:hAnsiTheme="majorBidi" w:cstheme="majorBidi"/>
                <w:szCs w:val="22"/>
                <w:lang w:val="en-US"/>
              </w:rPr>
            </w:pPr>
            <w:r w:rsidRPr="00B9735C">
              <w:rPr>
                <w:rFonts w:asciiTheme="majorBidi" w:hAnsiTheme="majorBidi" w:cstheme="majorBidi"/>
                <w:szCs w:val="22"/>
                <w:lang w:val="en-US"/>
              </w:rPr>
              <w:t>2028</w:t>
            </w:r>
          </w:p>
        </w:tc>
      </w:tr>
      <w:tr w:rsidR="00B9735C" w:rsidRPr="00B9735C" w14:paraId="2E8E37A1" w14:textId="77777777" w:rsidTr="00B9735C">
        <w:trPr>
          <w:tblCellSpacing w:w="15" w:type="dxa"/>
        </w:trPr>
        <w:tc>
          <w:tcPr>
            <w:tcW w:w="0" w:type="auto"/>
            <w:vAlign w:val="center"/>
            <w:hideMark/>
          </w:tcPr>
          <w:p w14:paraId="1CEEEDCC" w14:textId="77777777" w:rsidR="00B9735C" w:rsidRPr="00B9735C" w:rsidRDefault="00B9735C" w:rsidP="00B9735C">
            <w:pPr>
              <w:rPr>
                <w:rFonts w:asciiTheme="majorBidi" w:hAnsiTheme="majorBidi" w:cstheme="majorBidi"/>
                <w:szCs w:val="22"/>
                <w:lang w:val="en-US"/>
              </w:rPr>
            </w:pPr>
            <w:r w:rsidRPr="00B9735C">
              <w:rPr>
                <w:rFonts w:asciiTheme="majorBidi" w:hAnsiTheme="majorBidi" w:cstheme="majorBidi"/>
                <w:szCs w:val="22"/>
                <w:lang w:val="en-US"/>
              </w:rPr>
              <w:t>Conduct diagnostic assessments of ACA, NACC, Audit Bureau, and MoF systems</w:t>
            </w:r>
          </w:p>
        </w:tc>
        <w:tc>
          <w:tcPr>
            <w:tcW w:w="0" w:type="auto"/>
            <w:vAlign w:val="center"/>
            <w:hideMark/>
          </w:tcPr>
          <w:p w14:paraId="15257178" w14:textId="77777777" w:rsidR="00B9735C" w:rsidRPr="00B9735C" w:rsidRDefault="00B9735C" w:rsidP="00B9735C">
            <w:pPr>
              <w:rPr>
                <w:rFonts w:asciiTheme="majorBidi" w:hAnsiTheme="majorBidi" w:cstheme="majorBidi"/>
                <w:szCs w:val="22"/>
                <w:lang w:val="en-US"/>
              </w:rPr>
            </w:pPr>
            <w:r w:rsidRPr="00B9735C">
              <w:rPr>
                <w:rFonts w:asciiTheme="majorBidi" w:hAnsiTheme="majorBidi" w:cstheme="majorBidi"/>
                <w:szCs w:val="22"/>
                <w:lang w:val="en-US"/>
              </w:rPr>
              <w:t>X</w:t>
            </w:r>
          </w:p>
        </w:tc>
        <w:tc>
          <w:tcPr>
            <w:tcW w:w="0" w:type="auto"/>
            <w:vAlign w:val="center"/>
            <w:hideMark/>
          </w:tcPr>
          <w:p w14:paraId="587ED193" w14:textId="77777777" w:rsidR="00B9735C" w:rsidRPr="00B9735C" w:rsidRDefault="00B9735C" w:rsidP="00B9735C">
            <w:pPr>
              <w:rPr>
                <w:rFonts w:asciiTheme="majorBidi" w:hAnsiTheme="majorBidi" w:cstheme="majorBidi"/>
                <w:szCs w:val="22"/>
                <w:lang w:val="en-US"/>
              </w:rPr>
            </w:pPr>
          </w:p>
        </w:tc>
        <w:tc>
          <w:tcPr>
            <w:tcW w:w="0" w:type="auto"/>
            <w:vAlign w:val="center"/>
            <w:hideMark/>
          </w:tcPr>
          <w:p w14:paraId="143ACB19" w14:textId="77777777" w:rsidR="00B9735C" w:rsidRPr="00B9735C" w:rsidRDefault="00B9735C" w:rsidP="00B9735C">
            <w:pPr>
              <w:rPr>
                <w:rFonts w:asciiTheme="majorBidi" w:hAnsiTheme="majorBidi" w:cstheme="majorBidi"/>
                <w:szCs w:val="22"/>
                <w:lang w:val="en-US"/>
              </w:rPr>
            </w:pPr>
          </w:p>
        </w:tc>
      </w:tr>
      <w:tr w:rsidR="00B9735C" w:rsidRPr="00B9735C" w14:paraId="49F205D0" w14:textId="77777777" w:rsidTr="00B9735C">
        <w:trPr>
          <w:tblCellSpacing w:w="15" w:type="dxa"/>
        </w:trPr>
        <w:tc>
          <w:tcPr>
            <w:tcW w:w="0" w:type="auto"/>
            <w:vAlign w:val="center"/>
            <w:hideMark/>
          </w:tcPr>
          <w:p w14:paraId="20F8E226" w14:textId="77777777" w:rsidR="00B9735C" w:rsidRPr="00B9735C" w:rsidRDefault="00B9735C" w:rsidP="00B9735C">
            <w:pPr>
              <w:rPr>
                <w:rFonts w:asciiTheme="majorBidi" w:hAnsiTheme="majorBidi" w:cstheme="majorBidi"/>
                <w:szCs w:val="22"/>
                <w:lang w:val="en-US"/>
              </w:rPr>
            </w:pPr>
            <w:r w:rsidRPr="00B9735C">
              <w:rPr>
                <w:rFonts w:asciiTheme="majorBidi" w:hAnsiTheme="majorBidi" w:cstheme="majorBidi"/>
                <w:szCs w:val="22"/>
                <w:lang w:val="en-US"/>
              </w:rPr>
              <w:t>Develop and adopt National Anti-Corruption and Integrity Strategy aligned with UNCAC</w:t>
            </w:r>
          </w:p>
        </w:tc>
        <w:tc>
          <w:tcPr>
            <w:tcW w:w="0" w:type="auto"/>
            <w:vAlign w:val="center"/>
            <w:hideMark/>
          </w:tcPr>
          <w:p w14:paraId="07088A4C" w14:textId="77777777" w:rsidR="00B9735C" w:rsidRPr="00B9735C" w:rsidRDefault="00B9735C" w:rsidP="00B9735C">
            <w:pPr>
              <w:rPr>
                <w:rFonts w:asciiTheme="majorBidi" w:hAnsiTheme="majorBidi" w:cstheme="majorBidi"/>
                <w:szCs w:val="22"/>
                <w:lang w:val="en-US"/>
              </w:rPr>
            </w:pPr>
            <w:r w:rsidRPr="00B9735C">
              <w:rPr>
                <w:rFonts w:asciiTheme="majorBidi" w:hAnsiTheme="majorBidi" w:cstheme="majorBidi"/>
                <w:szCs w:val="22"/>
                <w:lang w:val="en-US"/>
              </w:rPr>
              <w:t>X</w:t>
            </w:r>
          </w:p>
        </w:tc>
        <w:tc>
          <w:tcPr>
            <w:tcW w:w="0" w:type="auto"/>
            <w:vAlign w:val="center"/>
            <w:hideMark/>
          </w:tcPr>
          <w:p w14:paraId="6DAE4BD1" w14:textId="77777777" w:rsidR="00B9735C" w:rsidRPr="00B9735C" w:rsidRDefault="00B9735C" w:rsidP="00B9735C">
            <w:pPr>
              <w:rPr>
                <w:rFonts w:asciiTheme="majorBidi" w:hAnsiTheme="majorBidi" w:cstheme="majorBidi"/>
                <w:szCs w:val="22"/>
                <w:lang w:val="en-US"/>
              </w:rPr>
            </w:pPr>
            <w:r w:rsidRPr="00B9735C">
              <w:rPr>
                <w:rFonts w:asciiTheme="majorBidi" w:hAnsiTheme="majorBidi" w:cstheme="majorBidi"/>
                <w:szCs w:val="22"/>
                <w:lang w:val="en-US"/>
              </w:rPr>
              <w:t>X</w:t>
            </w:r>
          </w:p>
        </w:tc>
        <w:tc>
          <w:tcPr>
            <w:tcW w:w="0" w:type="auto"/>
            <w:vAlign w:val="center"/>
            <w:hideMark/>
          </w:tcPr>
          <w:p w14:paraId="529F7255" w14:textId="77777777" w:rsidR="00B9735C" w:rsidRPr="00B9735C" w:rsidRDefault="00B9735C" w:rsidP="00B9735C">
            <w:pPr>
              <w:rPr>
                <w:rFonts w:asciiTheme="majorBidi" w:hAnsiTheme="majorBidi" w:cstheme="majorBidi"/>
                <w:szCs w:val="22"/>
                <w:lang w:val="en-US"/>
              </w:rPr>
            </w:pPr>
          </w:p>
        </w:tc>
      </w:tr>
      <w:tr w:rsidR="00B9735C" w:rsidRPr="00B9735C" w14:paraId="7B27850F" w14:textId="77777777" w:rsidTr="00B9735C">
        <w:trPr>
          <w:tblCellSpacing w:w="15" w:type="dxa"/>
        </w:trPr>
        <w:tc>
          <w:tcPr>
            <w:tcW w:w="0" w:type="auto"/>
            <w:vAlign w:val="center"/>
            <w:hideMark/>
          </w:tcPr>
          <w:p w14:paraId="64D5DBB8" w14:textId="77777777" w:rsidR="00B9735C" w:rsidRPr="00B9735C" w:rsidRDefault="00B9735C" w:rsidP="00B9735C">
            <w:pPr>
              <w:rPr>
                <w:rFonts w:asciiTheme="majorBidi" w:hAnsiTheme="majorBidi" w:cstheme="majorBidi"/>
                <w:szCs w:val="22"/>
                <w:lang w:val="en-US"/>
              </w:rPr>
            </w:pPr>
            <w:r w:rsidRPr="00B9735C">
              <w:rPr>
                <w:rFonts w:asciiTheme="majorBidi" w:hAnsiTheme="majorBidi" w:cstheme="majorBidi"/>
                <w:szCs w:val="22"/>
                <w:lang w:val="en-US"/>
              </w:rPr>
              <w:t>Strengthen AML/CFT compliance systems and investigative capacity</w:t>
            </w:r>
          </w:p>
        </w:tc>
        <w:tc>
          <w:tcPr>
            <w:tcW w:w="0" w:type="auto"/>
            <w:vAlign w:val="center"/>
            <w:hideMark/>
          </w:tcPr>
          <w:p w14:paraId="7B5B15E8" w14:textId="77777777" w:rsidR="00B9735C" w:rsidRPr="00B9735C" w:rsidRDefault="00B9735C" w:rsidP="00B9735C">
            <w:pPr>
              <w:rPr>
                <w:rFonts w:asciiTheme="majorBidi" w:hAnsiTheme="majorBidi" w:cstheme="majorBidi"/>
                <w:szCs w:val="22"/>
                <w:lang w:val="en-US"/>
              </w:rPr>
            </w:pPr>
          </w:p>
        </w:tc>
        <w:tc>
          <w:tcPr>
            <w:tcW w:w="0" w:type="auto"/>
            <w:vAlign w:val="center"/>
            <w:hideMark/>
          </w:tcPr>
          <w:p w14:paraId="70644CFB" w14:textId="77777777" w:rsidR="00B9735C" w:rsidRPr="00B9735C" w:rsidRDefault="00B9735C" w:rsidP="00B9735C">
            <w:pPr>
              <w:rPr>
                <w:rFonts w:asciiTheme="majorBidi" w:hAnsiTheme="majorBidi" w:cstheme="majorBidi"/>
                <w:szCs w:val="22"/>
                <w:lang w:val="en-US"/>
              </w:rPr>
            </w:pPr>
            <w:r w:rsidRPr="00B9735C">
              <w:rPr>
                <w:rFonts w:asciiTheme="majorBidi" w:hAnsiTheme="majorBidi" w:cstheme="majorBidi"/>
                <w:szCs w:val="22"/>
                <w:lang w:val="en-US"/>
              </w:rPr>
              <w:t>X</w:t>
            </w:r>
          </w:p>
        </w:tc>
        <w:tc>
          <w:tcPr>
            <w:tcW w:w="0" w:type="auto"/>
            <w:vAlign w:val="center"/>
            <w:hideMark/>
          </w:tcPr>
          <w:p w14:paraId="52EA2202" w14:textId="77777777" w:rsidR="00B9735C" w:rsidRPr="00B9735C" w:rsidRDefault="00B9735C" w:rsidP="00B9735C">
            <w:pPr>
              <w:rPr>
                <w:rFonts w:asciiTheme="majorBidi" w:hAnsiTheme="majorBidi" w:cstheme="majorBidi"/>
                <w:szCs w:val="22"/>
                <w:lang w:val="en-US"/>
              </w:rPr>
            </w:pPr>
            <w:r w:rsidRPr="00B9735C">
              <w:rPr>
                <w:rFonts w:asciiTheme="majorBidi" w:hAnsiTheme="majorBidi" w:cstheme="majorBidi"/>
                <w:szCs w:val="22"/>
                <w:lang w:val="en-US"/>
              </w:rPr>
              <w:t>X</w:t>
            </w:r>
          </w:p>
        </w:tc>
      </w:tr>
      <w:tr w:rsidR="00B9735C" w:rsidRPr="00B9735C" w14:paraId="1576C60A" w14:textId="77777777" w:rsidTr="00B9735C">
        <w:trPr>
          <w:tblCellSpacing w:w="15" w:type="dxa"/>
        </w:trPr>
        <w:tc>
          <w:tcPr>
            <w:tcW w:w="0" w:type="auto"/>
            <w:vAlign w:val="center"/>
            <w:hideMark/>
          </w:tcPr>
          <w:p w14:paraId="36288497" w14:textId="77777777" w:rsidR="00B9735C" w:rsidRPr="00B9735C" w:rsidRDefault="00B9735C" w:rsidP="00B9735C">
            <w:pPr>
              <w:rPr>
                <w:rFonts w:asciiTheme="majorBidi" w:hAnsiTheme="majorBidi" w:cstheme="majorBidi"/>
                <w:szCs w:val="22"/>
                <w:lang w:val="en-US"/>
              </w:rPr>
            </w:pPr>
            <w:r w:rsidRPr="00B9735C">
              <w:rPr>
                <w:rFonts w:asciiTheme="majorBidi" w:hAnsiTheme="majorBidi" w:cstheme="majorBidi"/>
                <w:szCs w:val="22"/>
                <w:lang w:val="en-US"/>
              </w:rPr>
              <w:t xml:space="preserve">Deliver capacity-building </w:t>
            </w:r>
            <w:proofErr w:type="spellStart"/>
            <w:r w:rsidRPr="00B9735C">
              <w:rPr>
                <w:rFonts w:asciiTheme="majorBidi" w:hAnsiTheme="majorBidi" w:cstheme="majorBidi"/>
                <w:szCs w:val="22"/>
                <w:lang w:val="en-US"/>
              </w:rPr>
              <w:t>programmes</w:t>
            </w:r>
            <w:proofErr w:type="spellEnd"/>
            <w:r w:rsidRPr="00B9735C">
              <w:rPr>
                <w:rFonts w:asciiTheme="majorBidi" w:hAnsiTheme="majorBidi" w:cstheme="majorBidi"/>
                <w:szCs w:val="22"/>
                <w:lang w:val="en-US"/>
              </w:rPr>
              <w:t xml:space="preserve"> for compliance officers, auditors, and fiscal oversight staff (gender-balanced participation)</w:t>
            </w:r>
          </w:p>
        </w:tc>
        <w:tc>
          <w:tcPr>
            <w:tcW w:w="0" w:type="auto"/>
            <w:vAlign w:val="center"/>
            <w:hideMark/>
          </w:tcPr>
          <w:p w14:paraId="4B735D50" w14:textId="77777777" w:rsidR="00B9735C" w:rsidRPr="00B9735C" w:rsidRDefault="00B9735C" w:rsidP="00B9735C">
            <w:pPr>
              <w:rPr>
                <w:rFonts w:asciiTheme="majorBidi" w:hAnsiTheme="majorBidi" w:cstheme="majorBidi"/>
                <w:szCs w:val="22"/>
                <w:lang w:val="en-US"/>
              </w:rPr>
            </w:pPr>
          </w:p>
        </w:tc>
        <w:tc>
          <w:tcPr>
            <w:tcW w:w="0" w:type="auto"/>
            <w:vAlign w:val="center"/>
            <w:hideMark/>
          </w:tcPr>
          <w:p w14:paraId="23CF9257" w14:textId="77777777" w:rsidR="00B9735C" w:rsidRPr="00B9735C" w:rsidRDefault="00B9735C" w:rsidP="00B9735C">
            <w:pPr>
              <w:rPr>
                <w:rFonts w:asciiTheme="majorBidi" w:hAnsiTheme="majorBidi" w:cstheme="majorBidi"/>
                <w:szCs w:val="22"/>
                <w:lang w:val="en-US"/>
              </w:rPr>
            </w:pPr>
            <w:r w:rsidRPr="00B9735C">
              <w:rPr>
                <w:rFonts w:asciiTheme="majorBidi" w:hAnsiTheme="majorBidi" w:cstheme="majorBidi"/>
                <w:szCs w:val="22"/>
                <w:lang w:val="en-US"/>
              </w:rPr>
              <w:t>X</w:t>
            </w:r>
          </w:p>
        </w:tc>
        <w:tc>
          <w:tcPr>
            <w:tcW w:w="0" w:type="auto"/>
            <w:vAlign w:val="center"/>
            <w:hideMark/>
          </w:tcPr>
          <w:p w14:paraId="6D2DE9FF" w14:textId="77777777" w:rsidR="00B9735C" w:rsidRPr="00B9735C" w:rsidRDefault="00B9735C" w:rsidP="00B9735C">
            <w:pPr>
              <w:rPr>
                <w:rFonts w:asciiTheme="majorBidi" w:hAnsiTheme="majorBidi" w:cstheme="majorBidi"/>
                <w:szCs w:val="22"/>
                <w:lang w:val="en-US"/>
              </w:rPr>
            </w:pPr>
            <w:r w:rsidRPr="00B9735C">
              <w:rPr>
                <w:rFonts w:asciiTheme="majorBidi" w:hAnsiTheme="majorBidi" w:cstheme="majorBidi"/>
                <w:szCs w:val="22"/>
                <w:lang w:val="en-US"/>
              </w:rPr>
              <w:t>X</w:t>
            </w:r>
          </w:p>
        </w:tc>
      </w:tr>
      <w:tr w:rsidR="00B9735C" w:rsidRPr="00B9735C" w14:paraId="3CBB5146" w14:textId="77777777" w:rsidTr="00B9735C">
        <w:trPr>
          <w:tblCellSpacing w:w="15" w:type="dxa"/>
        </w:trPr>
        <w:tc>
          <w:tcPr>
            <w:tcW w:w="0" w:type="auto"/>
            <w:vAlign w:val="center"/>
            <w:hideMark/>
          </w:tcPr>
          <w:p w14:paraId="08981E6A" w14:textId="77777777" w:rsidR="00B9735C" w:rsidRPr="00B9735C" w:rsidRDefault="00B9735C" w:rsidP="00B9735C">
            <w:pPr>
              <w:rPr>
                <w:rFonts w:asciiTheme="majorBidi" w:hAnsiTheme="majorBidi" w:cstheme="majorBidi"/>
                <w:szCs w:val="22"/>
                <w:lang w:val="en-US"/>
              </w:rPr>
            </w:pPr>
            <w:r w:rsidRPr="00B9735C">
              <w:rPr>
                <w:rFonts w:asciiTheme="majorBidi" w:hAnsiTheme="majorBidi" w:cstheme="majorBidi"/>
                <w:szCs w:val="22"/>
                <w:lang w:val="en-US"/>
              </w:rPr>
              <w:t>Establish inter-agency case coordination, data-sharing mechanisms, and digital transparency tools</w:t>
            </w:r>
          </w:p>
        </w:tc>
        <w:tc>
          <w:tcPr>
            <w:tcW w:w="0" w:type="auto"/>
            <w:vAlign w:val="center"/>
            <w:hideMark/>
          </w:tcPr>
          <w:p w14:paraId="4ED38580" w14:textId="77777777" w:rsidR="00B9735C" w:rsidRPr="00B9735C" w:rsidRDefault="00B9735C" w:rsidP="00B9735C">
            <w:pPr>
              <w:rPr>
                <w:rFonts w:asciiTheme="majorBidi" w:hAnsiTheme="majorBidi" w:cstheme="majorBidi"/>
                <w:szCs w:val="22"/>
                <w:lang w:val="en-US"/>
              </w:rPr>
            </w:pPr>
          </w:p>
        </w:tc>
        <w:tc>
          <w:tcPr>
            <w:tcW w:w="0" w:type="auto"/>
            <w:vAlign w:val="center"/>
            <w:hideMark/>
          </w:tcPr>
          <w:p w14:paraId="23B553CC" w14:textId="77777777" w:rsidR="00B9735C" w:rsidRPr="00B9735C" w:rsidRDefault="00B9735C" w:rsidP="00B9735C">
            <w:pPr>
              <w:rPr>
                <w:rFonts w:asciiTheme="majorBidi" w:hAnsiTheme="majorBidi" w:cstheme="majorBidi"/>
                <w:szCs w:val="22"/>
                <w:lang w:val="en-US"/>
              </w:rPr>
            </w:pPr>
            <w:r w:rsidRPr="00B9735C">
              <w:rPr>
                <w:rFonts w:asciiTheme="majorBidi" w:hAnsiTheme="majorBidi" w:cstheme="majorBidi"/>
                <w:szCs w:val="22"/>
                <w:lang w:val="en-US"/>
              </w:rPr>
              <w:t>X</w:t>
            </w:r>
          </w:p>
        </w:tc>
        <w:tc>
          <w:tcPr>
            <w:tcW w:w="0" w:type="auto"/>
            <w:vAlign w:val="center"/>
            <w:hideMark/>
          </w:tcPr>
          <w:p w14:paraId="7E5C79D8" w14:textId="77777777" w:rsidR="00B9735C" w:rsidRPr="00B9735C" w:rsidRDefault="00B9735C" w:rsidP="00B9735C">
            <w:pPr>
              <w:rPr>
                <w:rFonts w:asciiTheme="majorBidi" w:hAnsiTheme="majorBidi" w:cstheme="majorBidi"/>
                <w:szCs w:val="22"/>
                <w:lang w:val="en-US"/>
              </w:rPr>
            </w:pPr>
            <w:r w:rsidRPr="00B9735C">
              <w:rPr>
                <w:rFonts w:asciiTheme="majorBidi" w:hAnsiTheme="majorBidi" w:cstheme="majorBidi"/>
                <w:szCs w:val="22"/>
                <w:lang w:val="en-US"/>
              </w:rPr>
              <w:t>X</w:t>
            </w:r>
          </w:p>
        </w:tc>
      </w:tr>
      <w:tr w:rsidR="00B9735C" w:rsidRPr="00B9735C" w14:paraId="09880963" w14:textId="77777777" w:rsidTr="00B9735C">
        <w:trPr>
          <w:tblCellSpacing w:w="15" w:type="dxa"/>
        </w:trPr>
        <w:tc>
          <w:tcPr>
            <w:tcW w:w="0" w:type="auto"/>
            <w:vAlign w:val="center"/>
            <w:hideMark/>
          </w:tcPr>
          <w:p w14:paraId="7929C35E" w14:textId="77777777" w:rsidR="00B9735C" w:rsidRPr="00B9735C" w:rsidRDefault="00B9735C" w:rsidP="00B9735C">
            <w:pPr>
              <w:rPr>
                <w:rFonts w:asciiTheme="majorBidi" w:hAnsiTheme="majorBidi" w:cstheme="majorBidi"/>
                <w:szCs w:val="22"/>
                <w:lang w:val="en-US"/>
              </w:rPr>
            </w:pPr>
            <w:r w:rsidRPr="00B9735C">
              <w:rPr>
                <w:rFonts w:asciiTheme="majorBidi" w:hAnsiTheme="majorBidi" w:cstheme="majorBidi"/>
                <w:szCs w:val="22"/>
                <w:lang w:val="en-US"/>
              </w:rPr>
              <w:t>Conduct national integrity and fiscal transparency awareness campaigns with citizen outreach (inclusive of women, youth, and marginalized groups)</w:t>
            </w:r>
          </w:p>
        </w:tc>
        <w:tc>
          <w:tcPr>
            <w:tcW w:w="0" w:type="auto"/>
            <w:vAlign w:val="center"/>
            <w:hideMark/>
          </w:tcPr>
          <w:p w14:paraId="5238DE4A" w14:textId="77777777" w:rsidR="00B9735C" w:rsidRPr="00B9735C" w:rsidRDefault="00B9735C" w:rsidP="00B9735C">
            <w:pPr>
              <w:rPr>
                <w:rFonts w:asciiTheme="majorBidi" w:hAnsiTheme="majorBidi" w:cstheme="majorBidi"/>
                <w:szCs w:val="22"/>
                <w:lang w:val="en-US"/>
              </w:rPr>
            </w:pPr>
          </w:p>
        </w:tc>
        <w:tc>
          <w:tcPr>
            <w:tcW w:w="0" w:type="auto"/>
            <w:vAlign w:val="center"/>
            <w:hideMark/>
          </w:tcPr>
          <w:p w14:paraId="6AB4A182" w14:textId="77777777" w:rsidR="00B9735C" w:rsidRPr="00B9735C" w:rsidRDefault="00B9735C" w:rsidP="00B9735C">
            <w:pPr>
              <w:rPr>
                <w:rFonts w:asciiTheme="majorBidi" w:hAnsiTheme="majorBidi" w:cstheme="majorBidi"/>
                <w:szCs w:val="22"/>
                <w:lang w:val="en-US"/>
              </w:rPr>
            </w:pPr>
            <w:r w:rsidRPr="00B9735C">
              <w:rPr>
                <w:rFonts w:asciiTheme="majorBidi" w:hAnsiTheme="majorBidi" w:cstheme="majorBidi"/>
                <w:szCs w:val="22"/>
                <w:lang w:val="en-US"/>
              </w:rPr>
              <w:t>X</w:t>
            </w:r>
          </w:p>
        </w:tc>
        <w:tc>
          <w:tcPr>
            <w:tcW w:w="0" w:type="auto"/>
            <w:vAlign w:val="center"/>
            <w:hideMark/>
          </w:tcPr>
          <w:p w14:paraId="2EA4F642" w14:textId="77777777" w:rsidR="00B9735C" w:rsidRPr="00B9735C" w:rsidRDefault="00B9735C" w:rsidP="00B9735C">
            <w:pPr>
              <w:rPr>
                <w:rFonts w:asciiTheme="majorBidi" w:hAnsiTheme="majorBidi" w:cstheme="majorBidi"/>
                <w:szCs w:val="22"/>
                <w:lang w:val="en-US"/>
              </w:rPr>
            </w:pPr>
            <w:r w:rsidRPr="00B9735C">
              <w:rPr>
                <w:rFonts w:asciiTheme="majorBidi" w:hAnsiTheme="majorBidi" w:cstheme="majorBidi"/>
                <w:szCs w:val="22"/>
                <w:lang w:val="en-US"/>
              </w:rPr>
              <w:t>X</w:t>
            </w:r>
          </w:p>
        </w:tc>
      </w:tr>
    </w:tbl>
    <w:p w14:paraId="68ADF7F4" w14:textId="5F356A1F" w:rsidR="00B1742B" w:rsidRPr="00B9735C" w:rsidRDefault="00B9735C" w:rsidP="00B9735C">
      <w:pPr>
        <w:rPr>
          <w:rFonts w:asciiTheme="majorBidi" w:hAnsiTheme="majorBidi" w:cstheme="majorBidi"/>
          <w:b/>
          <w:bCs/>
          <w:szCs w:val="22"/>
          <w:lang w:val="en-US"/>
        </w:rPr>
      </w:pPr>
      <w:r w:rsidRPr="00B9735C">
        <w:rPr>
          <w:rFonts w:asciiTheme="majorBidi" w:hAnsiTheme="majorBidi" w:cstheme="majorBidi"/>
          <w:b/>
          <w:bCs/>
          <w:szCs w:val="22"/>
          <w:lang w:val="en-US"/>
        </w:rPr>
        <w:t>Indicative Budget: USD 3,500,000</w:t>
      </w:r>
    </w:p>
    <w:p w14:paraId="523E50AE" w14:textId="750E4925" w:rsidR="00B1742B" w:rsidRPr="00B1742B" w:rsidRDefault="00B1742B" w:rsidP="00B1742B">
      <w:pPr>
        <w:rPr>
          <w:rFonts w:asciiTheme="majorBidi" w:hAnsiTheme="majorBidi" w:cstheme="majorBidi"/>
          <w:szCs w:val="22"/>
          <w:lang w:val="en-US"/>
        </w:rPr>
      </w:pPr>
    </w:p>
    <w:p w14:paraId="3BA9FEB3" w14:textId="77777777" w:rsidR="00B1742B" w:rsidRPr="00B1742B" w:rsidRDefault="00B1742B" w:rsidP="00B1742B">
      <w:pPr>
        <w:rPr>
          <w:rFonts w:asciiTheme="majorBidi" w:hAnsiTheme="majorBidi" w:cstheme="majorBidi"/>
          <w:b/>
          <w:bCs/>
          <w:szCs w:val="22"/>
          <w:lang w:val="en-US"/>
        </w:rPr>
      </w:pPr>
      <w:r w:rsidRPr="00B1742B">
        <w:rPr>
          <w:rFonts w:asciiTheme="majorBidi" w:hAnsiTheme="majorBidi" w:cstheme="majorBidi"/>
          <w:b/>
          <w:bCs/>
          <w:szCs w:val="22"/>
          <w:lang w:val="en-US"/>
        </w:rPr>
        <w:t>Output 3: Digital Transformation (Digital Governance)</w:t>
      </w:r>
    </w:p>
    <w:p w14:paraId="039CEA8E"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b/>
          <w:bCs/>
          <w:szCs w:val="22"/>
          <w:lang w:val="en-US"/>
        </w:rPr>
        <w:t>Objective:</w:t>
      </w:r>
      <w:r w:rsidRPr="00B1742B">
        <w:rPr>
          <w:rFonts w:asciiTheme="majorBidi" w:hAnsiTheme="majorBidi" w:cstheme="majorBidi"/>
          <w:szCs w:val="22"/>
          <w:lang w:val="en-US"/>
        </w:rPr>
        <w:t xml:space="preserve"> To improve the accessibility, transparency, and efficiency of public services through digital governance, open data, and citizen-centered ICT systems.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15"/>
        <w:gridCol w:w="500"/>
        <w:gridCol w:w="500"/>
        <w:gridCol w:w="515"/>
      </w:tblGrid>
      <w:tr w:rsidR="00B1742B" w:rsidRPr="00B1742B" w14:paraId="0490D1EB" w14:textId="77777777" w:rsidTr="00B1742B">
        <w:trPr>
          <w:tblHeader/>
          <w:tblCellSpacing w:w="15" w:type="dxa"/>
        </w:trPr>
        <w:tc>
          <w:tcPr>
            <w:tcW w:w="0" w:type="auto"/>
            <w:vAlign w:val="center"/>
            <w:hideMark/>
          </w:tcPr>
          <w:p w14:paraId="35DEEEAD" w14:textId="77777777" w:rsidR="00B1742B" w:rsidRPr="00B1742B" w:rsidRDefault="00B1742B" w:rsidP="00B1742B">
            <w:pPr>
              <w:rPr>
                <w:rFonts w:asciiTheme="majorBidi" w:hAnsiTheme="majorBidi" w:cstheme="majorBidi"/>
                <w:b/>
                <w:bCs/>
                <w:szCs w:val="22"/>
                <w:lang w:val="en-US"/>
              </w:rPr>
            </w:pPr>
            <w:r w:rsidRPr="00B1742B">
              <w:rPr>
                <w:rFonts w:asciiTheme="majorBidi" w:hAnsiTheme="majorBidi" w:cstheme="majorBidi"/>
                <w:b/>
                <w:bCs/>
                <w:szCs w:val="22"/>
                <w:lang w:val="en-US"/>
              </w:rPr>
              <w:t>Key Activities</w:t>
            </w:r>
          </w:p>
        </w:tc>
        <w:tc>
          <w:tcPr>
            <w:tcW w:w="0" w:type="auto"/>
            <w:vAlign w:val="center"/>
            <w:hideMark/>
          </w:tcPr>
          <w:p w14:paraId="44773951" w14:textId="77777777" w:rsidR="00B1742B" w:rsidRPr="00B1742B" w:rsidRDefault="00B1742B" w:rsidP="00B1742B">
            <w:pPr>
              <w:rPr>
                <w:rFonts w:asciiTheme="majorBidi" w:hAnsiTheme="majorBidi" w:cstheme="majorBidi"/>
                <w:b/>
                <w:bCs/>
                <w:szCs w:val="22"/>
                <w:lang w:val="en-US"/>
              </w:rPr>
            </w:pPr>
            <w:r w:rsidRPr="00B1742B">
              <w:rPr>
                <w:rFonts w:asciiTheme="majorBidi" w:hAnsiTheme="majorBidi" w:cstheme="majorBidi"/>
                <w:b/>
                <w:bCs/>
                <w:szCs w:val="22"/>
                <w:lang w:val="en-US"/>
              </w:rPr>
              <w:t>2026</w:t>
            </w:r>
          </w:p>
        </w:tc>
        <w:tc>
          <w:tcPr>
            <w:tcW w:w="0" w:type="auto"/>
            <w:vAlign w:val="center"/>
            <w:hideMark/>
          </w:tcPr>
          <w:p w14:paraId="2CDEA36E" w14:textId="77777777" w:rsidR="00B1742B" w:rsidRPr="00B1742B" w:rsidRDefault="00B1742B" w:rsidP="00B1742B">
            <w:pPr>
              <w:rPr>
                <w:rFonts w:asciiTheme="majorBidi" w:hAnsiTheme="majorBidi" w:cstheme="majorBidi"/>
                <w:b/>
                <w:bCs/>
                <w:szCs w:val="22"/>
                <w:lang w:val="en-US"/>
              </w:rPr>
            </w:pPr>
            <w:r w:rsidRPr="00B1742B">
              <w:rPr>
                <w:rFonts w:asciiTheme="majorBidi" w:hAnsiTheme="majorBidi" w:cstheme="majorBidi"/>
                <w:b/>
                <w:bCs/>
                <w:szCs w:val="22"/>
                <w:lang w:val="en-US"/>
              </w:rPr>
              <w:t>2027</w:t>
            </w:r>
          </w:p>
        </w:tc>
        <w:tc>
          <w:tcPr>
            <w:tcW w:w="0" w:type="auto"/>
            <w:vAlign w:val="center"/>
            <w:hideMark/>
          </w:tcPr>
          <w:p w14:paraId="743085FB" w14:textId="77777777" w:rsidR="00B1742B" w:rsidRPr="00B1742B" w:rsidRDefault="00B1742B" w:rsidP="00B1742B">
            <w:pPr>
              <w:rPr>
                <w:rFonts w:asciiTheme="majorBidi" w:hAnsiTheme="majorBidi" w:cstheme="majorBidi"/>
                <w:b/>
                <w:bCs/>
                <w:szCs w:val="22"/>
                <w:lang w:val="en-US"/>
              </w:rPr>
            </w:pPr>
            <w:r w:rsidRPr="00B1742B">
              <w:rPr>
                <w:rFonts w:asciiTheme="majorBidi" w:hAnsiTheme="majorBidi" w:cstheme="majorBidi"/>
                <w:b/>
                <w:bCs/>
                <w:szCs w:val="22"/>
                <w:lang w:val="en-US"/>
              </w:rPr>
              <w:t>2028</w:t>
            </w:r>
          </w:p>
        </w:tc>
      </w:tr>
      <w:tr w:rsidR="00B1742B" w:rsidRPr="00B1742B" w14:paraId="3FB8E194" w14:textId="77777777" w:rsidTr="00B1742B">
        <w:trPr>
          <w:tblCellSpacing w:w="15" w:type="dxa"/>
        </w:trPr>
        <w:tc>
          <w:tcPr>
            <w:tcW w:w="0" w:type="auto"/>
            <w:vAlign w:val="center"/>
            <w:hideMark/>
          </w:tcPr>
          <w:p w14:paraId="42D1CEDB"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Conduct national digital readiness and infrastructure assessment</w:t>
            </w:r>
          </w:p>
        </w:tc>
        <w:tc>
          <w:tcPr>
            <w:tcW w:w="0" w:type="auto"/>
            <w:vAlign w:val="center"/>
            <w:hideMark/>
          </w:tcPr>
          <w:p w14:paraId="05F98107"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X</w:t>
            </w:r>
          </w:p>
        </w:tc>
        <w:tc>
          <w:tcPr>
            <w:tcW w:w="0" w:type="auto"/>
            <w:vAlign w:val="center"/>
            <w:hideMark/>
          </w:tcPr>
          <w:p w14:paraId="4FD7985F" w14:textId="77777777" w:rsidR="00B1742B" w:rsidRPr="00B1742B" w:rsidRDefault="00B1742B" w:rsidP="00B1742B">
            <w:pPr>
              <w:rPr>
                <w:rFonts w:asciiTheme="majorBidi" w:hAnsiTheme="majorBidi" w:cstheme="majorBidi"/>
                <w:szCs w:val="22"/>
                <w:lang w:val="en-US"/>
              </w:rPr>
            </w:pPr>
          </w:p>
        </w:tc>
        <w:tc>
          <w:tcPr>
            <w:tcW w:w="0" w:type="auto"/>
            <w:vAlign w:val="center"/>
            <w:hideMark/>
          </w:tcPr>
          <w:p w14:paraId="1CFD6282" w14:textId="77777777" w:rsidR="00B1742B" w:rsidRPr="00B1742B" w:rsidRDefault="00B1742B" w:rsidP="00B1742B">
            <w:pPr>
              <w:rPr>
                <w:rFonts w:asciiTheme="majorBidi" w:hAnsiTheme="majorBidi" w:cstheme="majorBidi"/>
                <w:szCs w:val="22"/>
                <w:lang w:val="en-US"/>
              </w:rPr>
            </w:pPr>
          </w:p>
        </w:tc>
      </w:tr>
      <w:tr w:rsidR="00B1742B" w:rsidRPr="00B1742B" w14:paraId="11C8B896" w14:textId="77777777" w:rsidTr="00B1742B">
        <w:trPr>
          <w:tblCellSpacing w:w="15" w:type="dxa"/>
        </w:trPr>
        <w:tc>
          <w:tcPr>
            <w:tcW w:w="0" w:type="auto"/>
            <w:vAlign w:val="center"/>
            <w:hideMark/>
          </w:tcPr>
          <w:p w14:paraId="32B2C821"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Develop and validate the National Digital Transformation Strategy</w:t>
            </w:r>
          </w:p>
        </w:tc>
        <w:tc>
          <w:tcPr>
            <w:tcW w:w="0" w:type="auto"/>
            <w:vAlign w:val="center"/>
            <w:hideMark/>
          </w:tcPr>
          <w:p w14:paraId="0FB459E8"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X</w:t>
            </w:r>
          </w:p>
        </w:tc>
        <w:tc>
          <w:tcPr>
            <w:tcW w:w="0" w:type="auto"/>
            <w:vAlign w:val="center"/>
            <w:hideMark/>
          </w:tcPr>
          <w:p w14:paraId="14E9CA70"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X</w:t>
            </w:r>
          </w:p>
        </w:tc>
        <w:tc>
          <w:tcPr>
            <w:tcW w:w="0" w:type="auto"/>
            <w:vAlign w:val="center"/>
            <w:hideMark/>
          </w:tcPr>
          <w:p w14:paraId="6807E428" w14:textId="77777777" w:rsidR="00B1742B" w:rsidRPr="00B1742B" w:rsidRDefault="00B1742B" w:rsidP="00B1742B">
            <w:pPr>
              <w:rPr>
                <w:rFonts w:asciiTheme="majorBidi" w:hAnsiTheme="majorBidi" w:cstheme="majorBidi"/>
                <w:szCs w:val="22"/>
                <w:lang w:val="en-US"/>
              </w:rPr>
            </w:pPr>
          </w:p>
        </w:tc>
      </w:tr>
      <w:tr w:rsidR="00B1742B" w:rsidRPr="00B1742B" w14:paraId="1367E6B5" w14:textId="77777777" w:rsidTr="00B1742B">
        <w:trPr>
          <w:tblCellSpacing w:w="15" w:type="dxa"/>
        </w:trPr>
        <w:tc>
          <w:tcPr>
            <w:tcW w:w="0" w:type="auto"/>
            <w:vAlign w:val="center"/>
            <w:hideMark/>
          </w:tcPr>
          <w:p w14:paraId="5C5E151A"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Design and deploy pilot e-government services</w:t>
            </w:r>
          </w:p>
        </w:tc>
        <w:tc>
          <w:tcPr>
            <w:tcW w:w="0" w:type="auto"/>
            <w:vAlign w:val="center"/>
            <w:hideMark/>
          </w:tcPr>
          <w:p w14:paraId="205C72A5" w14:textId="77777777" w:rsidR="00B1742B" w:rsidRPr="00B1742B" w:rsidRDefault="00B1742B" w:rsidP="00B1742B">
            <w:pPr>
              <w:rPr>
                <w:rFonts w:asciiTheme="majorBidi" w:hAnsiTheme="majorBidi" w:cstheme="majorBidi"/>
                <w:szCs w:val="22"/>
                <w:lang w:val="en-US"/>
              </w:rPr>
            </w:pPr>
          </w:p>
        </w:tc>
        <w:tc>
          <w:tcPr>
            <w:tcW w:w="0" w:type="auto"/>
            <w:vAlign w:val="center"/>
            <w:hideMark/>
          </w:tcPr>
          <w:p w14:paraId="15A6E282"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X</w:t>
            </w:r>
          </w:p>
        </w:tc>
        <w:tc>
          <w:tcPr>
            <w:tcW w:w="0" w:type="auto"/>
            <w:vAlign w:val="center"/>
            <w:hideMark/>
          </w:tcPr>
          <w:p w14:paraId="3E4C6267"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X</w:t>
            </w:r>
          </w:p>
        </w:tc>
      </w:tr>
      <w:tr w:rsidR="00B1742B" w:rsidRPr="00B1742B" w14:paraId="5AAF968B" w14:textId="77777777" w:rsidTr="00B1742B">
        <w:trPr>
          <w:tblCellSpacing w:w="15" w:type="dxa"/>
        </w:trPr>
        <w:tc>
          <w:tcPr>
            <w:tcW w:w="0" w:type="auto"/>
            <w:vAlign w:val="center"/>
            <w:hideMark/>
          </w:tcPr>
          <w:p w14:paraId="140A66B4"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lastRenderedPageBreak/>
              <w:t>Develop and operationalize open data and transparency platforms</w:t>
            </w:r>
          </w:p>
        </w:tc>
        <w:tc>
          <w:tcPr>
            <w:tcW w:w="0" w:type="auto"/>
            <w:vAlign w:val="center"/>
            <w:hideMark/>
          </w:tcPr>
          <w:p w14:paraId="6E12BCAA" w14:textId="77777777" w:rsidR="00B1742B" w:rsidRPr="00B1742B" w:rsidRDefault="00B1742B" w:rsidP="00B1742B">
            <w:pPr>
              <w:rPr>
                <w:rFonts w:asciiTheme="majorBidi" w:hAnsiTheme="majorBidi" w:cstheme="majorBidi"/>
                <w:szCs w:val="22"/>
                <w:lang w:val="en-US"/>
              </w:rPr>
            </w:pPr>
          </w:p>
        </w:tc>
        <w:tc>
          <w:tcPr>
            <w:tcW w:w="0" w:type="auto"/>
            <w:vAlign w:val="center"/>
            <w:hideMark/>
          </w:tcPr>
          <w:p w14:paraId="5FDCA537"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X</w:t>
            </w:r>
          </w:p>
        </w:tc>
        <w:tc>
          <w:tcPr>
            <w:tcW w:w="0" w:type="auto"/>
            <w:vAlign w:val="center"/>
            <w:hideMark/>
          </w:tcPr>
          <w:p w14:paraId="2EBB18B5"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X</w:t>
            </w:r>
          </w:p>
        </w:tc>
      </w:tr>
      <w:tr w:rsidR="00B1742B" w:rsidRPr="00B1742B" w14:paraId="0D8AA580" w14:textId="77777777" w:rsidTr="00B1742B">
        <w:trPr>
          <w:tblCellSpacing w:w="15" w:type="dxa"/>
        </w:trPr>
        <w:tc>
          <w:tcPr>
            <w:tcW w:w="0" w:type="auto"/>
            <w:vAlign w:val="center"/>
            <w:hideMark/>
          </w:tcPr>
          <w:p w14:paraId="1D2F3494"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Build capacity in cybersecurity, data protection, and digital literacy</w:t>
            </w:r>
          </w:p>
        </w:tc>
        <w:tc>
          <w:tcPr>
            <w:tcW w:w="0" w:type="auto"/>
            <w:vAlign w:val="center"/>
            <w:hideMark/>
          </w:tcPr>
          <w:p w14:paraId="3700E2B0" w14:textId="77777777" w:rsidR="00B1742B" w:rsidRPr="00B1742B" w:rsidRDefault="00B1742B" w:rsidP="00B1742B">
            <w:pPr>
              <w:rPr>
                <w:rFonts w:asciiTheme="majorBidi" w:hAnsiTheme="majorBidi" w:cstheme="majorBidi"/>
                <w:szCs w:val="22"/>
                <w:lang w:val="en-US"/>
              </w:rPr>
            </w:pPr>
          </w:p>
        </w:tc>
        <w:tc>
          <w:tcPr>
            <w:tcW w:w="0" w:type="auto"/>
            <w:vAlign w:val="center"/>
            <w:hideMark/>
          </w:tcPr>
          <w:p w14:paraId="38055A5F"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X</w:t>
            </w:r>
          </w:p>
        </w:tc>
        <w:tc>
          <w:tcPr>
            <w:tcW w:w="0" w:type="auto"/>
            <w:vAlign w:val="center"/>
            <w:hideMark/>
          </w:tcPr>
          <w:p w14:paraId="4068BF96"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X</w:t>
            </w:r>
          </w:p>
        </w:tc>
      </w:tr>
      <w:tr w:rsidR="00B1742B" w:rsidRPr="00B1742B" w14:paraId="271DE70A" w14:textId="77777777" w:rsidTr="00B1742B">
        <w:trPr>
          <w:tblCellSpacing w:w="15" w:type="dxa"/>
        </w:trPr>
        <w:tc>
          <w:tcPr>
            <w:tcW w:w="0" w:type="auto"/>
            <w:vAlign w:val="center"/>
            <w:hideMark/>
          </w:tcPr>
          <w:p w14:paraId="1AFBE855"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Support innovation labs and public sector digital training initiatives</w:t>
            </w:r>
          </w:p>
        </w:tc>
        <w:tc>
          <w:tcPr>
            <w:tcW w:w="0" w:type="auto"/>
            <w:vAlign w:val="center"/>
            <w:hideMark/>
          </w:tcPr>
          <w:p w14:paraId="4D0CCDA2"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X</w:t>
            </w:r>
          </w:p>
        </w:tc>
        <w:tc>
          <w:tcPr>
            <w:tcW w:w="0" w:type="auto"/>
            <w:vAlign w:val="center"/>
            <w:hideMark/>
          </w:tcPr>
          <w:p w14:paraId="7F39A800"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X</w:t>
            </w:r>
          </w:p>
        </w:tc>
        <w:tc>
          <w:tcPr>
            <w:tcW w:w="0" w:type="auto"/>
            <w:vAlign w:val="center"/>
            <w:hideMark/>
          </w:tcPr>
          <w:p w14:paraId="61EEF445"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X</w:t>
            </w:r>
          </w:p>
        </w:tc>
      </w:tr>
    </w:tbl>
    <w:p w14:paraId="41353AA8"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b/>
          <w:bCs/>
          <w:szCs w:val="22"/>
          <w:lang w:val="en-US"/>
        </w:rPr>
        <w:t>Indicative Budget:</w:t>
      </w:r>
      <w:r w:rsidRPr="00B1742B">
        <w:rPr>
          <w:rFonts w:asciiTheme="majorBidi" w:hAnsiTheme="majorBidi" w:cstheme="majorBidi"/>
          <w:szCs w:val="22"/>
          <w:lang w:val="en-US"/>
        </w:rPr>
        <w:t xml:space="preserve"> USD </w:t>
      </w:r>
      <w:r w:rsidRPr="00B1742B">
        <w:rPr>
          <w:rFonts w:asciiTheme="majorBidi" w:hAnsiTheme="majorBidi" w:cstheme="majorBidi"/>
          <w:b/>
          <w:bCs/>
          <w:szCs w:val="22"/>
          <w:lang w:val="en-US"/>
        </w:rPr>
        <w:t>2,500,000</w:t>
      </w:r>
    </w:p>
    <w:p w14:paraId="32181892" w14:textId="4018F3CC" w:rsidR="00B1742B" w:rsidRPr="00B1742B" w:rsidRDefault="00B1742B" w:rsidP="00B1742B">
      <w:pPr>
        <w:rPr>
          <w:rFonts w:asciiTheme="majorBidi" w:hAnsiTheme="majorBidi" w:cstheme="majorBidi"/>
          <w:szCs w:val="22"/>
          <w:lang w:val="en-US"/>
        </w:rPr>
      </w:pPr>
    </w:p>
    <w:p w14:paraId="34486BBC" w14:textId="1F34FFAE" w:rsidR="00B1742B" w:rsidRPr="00B1742B" w:rsidRDefault="00B1742B" w:rsidP="00B1742B">
      <w:pPr>
        <w:rPr>
          <w:rFonts w:asciiTheme="majorBidi" w:hAnsiTheme="majorBidi" w:cstheme="majorBidi"/>
          <w:szCs w:val="22"/>
          <w:lang w:val="en-US"/>
        </w:rPr>
      </w:pPr>
    </w:p>
    <w:p w14:paraId="5959E822" w14:textId="77777777" w:rsidR="00B1742B" w:rsidRPr="00B1742B" w:rsidRDefault="000369D7" w:rsidP="00B1742B">
      <w:pPr>
        <w:rPr>
          <w:rFonts w:asciiTheme="majorBidi" w:hAnsiTheme="majorBidi" w:cstheme="majorBidi"/>
          <w:szCs w:val="22"/>
          <w:lang w:val="en-US"/>
        </w:rPr>
      </w:pPr>
      <w:r>
        <w:rPr>
          <w:rFonts w:asciiTheme="majorBidi" w:hAnsiTheme="majorBidi" w:cstheme="majorBidi"/>
          <w:szCs w:val="22"/>
          <w:lang w:val="en-US"/>
        </w:rPr>
        <w:pict w14:anchorId="569AA5C3">
          <v:rect id="_x0000_i1031" style="width:0;height:1.5pt" o:hralign="center" o:hrstd="t" o:hr="t" fillcolor="#a0a0a0" stroked="f"/>
        </w:pict>
      </w:r>
    </w:p>
    <w:p w14:paraId="692B3C36" w14:textId="77777777" w:rsidR="00B1742B" w:rsidRPr="00B1742B" w:rsidRDefault="00B1742B" w:rsidP="00B1742B">
      <w:pPr>
        <w:rPr>
          <w:rFonts w:asciiTheme="majorBidi" w:hAnsiTheme="majorBidi" w:cstheme="majorBidi"/>
          <w:b/>
          <w:bCs/>
          <w:szCs w:val="22"/>
          <w:lang w:val="en-US"/>
        </w:rPr>
      </w:pPr>
      <w:r w:rsidRPr="00B1742B">
        <w:rPr>
          <w:rFonts w:asciiTheme="majorBidi" w:hAnsiTheme="majorBidi" w:cstheme="majorBidi"/>
          <w:b/>
          <w:bCs/>
          <w:szCs w:val="22"/>
          <w:lang w:val="en-US"/>
        </w:rPr>
        <w:t>Cross-Cutting Activities</w:t>
      </w:r>
    </w:p>
    <w:p w14:paraId="3AB1D7FB"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To ensure coherence, the project will allocate dedicated resources for cross-cutting priorities:</w:t>
      </w:r>
    </w:p>
    <w:p w14:paraId="53B79565" w14:textId="77777777" w:rsidR="00B1742B" w:rsidRPr="00B1742B" w:rsidRDefault="00B1742B" w:rsidP="00B1742B">
      <w:pPr>
        <w:numPr>
          <w:ilvl w:val="0"/>
          <w:numId w:val="76"/>
        </w:numPr>
        <w:rPr>
          <w:rFonts w:asciiTheme="majorBidi" w:hAnsiTheme="majorBidi" w:cstheme="majorBidi"/>
          <w:szCs w:val="22"/>
          <w:lang w:val="en-US"/>
        </w:rPr>
      </w:pPr>
      <w:r w:rsidRPr="00B1742B">
        <w:rPr>
          <w:rFonts w:asciiTheme="majorBidi" w:hAnsiTheme="majorBidi" w:cstheme="majorBidi"/>
          <w:b/>
          <w:bCs/>
          <w:szCs w:val="22"/>
          <w:lang w:val="en-US"/>
        </w:rPr>
        <w:t>Monitoring, Evaluation, and Learning (MEL)</w:t>
      </w:r>
      <w:r w:rsidRPr="00B1742B">
        <w:rPr>
          <w:rFonts w:asciiTheme="majorBidi" w:hAnsiTheme="majorBidi" w:cstheme="majorBidi"/>
          <w:szCs w:val="22"/>
          <w:lang w:val="en-US"/>
        </w:rPr>
        <w:t xml:space="preserve"> – including data systems, progress reviews, and evaluations.</w:t>
      </w:r>
    </w:p>
    <w:p w14:paraId="44EB1C08" w14:textId="77777777" w:rsidR="00B1742B" w:rsidRPr="00B1742B" w:rsidRDefault="00B1742B" w:rsidP="00B1742B">
      <w:pPr>
        <w:numPr>
          <w:ilvl w:val="0"/>
          <w:numId w:val="76"/>
        </w:numPr>
        <w:rPr>
          <w:rFonts w:asciiTheme="majorBidi" w:hAnsiTheme="majorBidi" w:cstheme="majorBidi"/>
          <w:szCs w:val="22"/>
          <w:lang w:val="en-US"/>
        </w:rPr>
      </w:pPr>
      <w:r w:rsidRPr="00B1742B">
        <w:rPr>
          <w:rFonts w:asciiTheme="majorBidi" w:hAnsiTheme="majorBidi" w:cstheme="majorBidi"/>
          <w:b/>
          <w:bCs/>
          <w:szCs w:val="22"/>
          <w:lang w:val="en-US"/>
        </w:rPr>
        <w:t>Communications and Visibility</w:t>
      </w:r>
      <w:r w:rsidRPr="00B1742B">
        <w:rPr>
          <w:rFonts w:asciiTheme="majorBidi" w:hAnsiTheme="majorBidi" w:cstheme="majorBidi"/>
          <w:szCs w:val="22"/>
          <w:lang w:val="en-US"/>
        </w:rPr>
        <w:t xml:space="preserve"> – promoting transparency and public awareness of results.</w:t>
      </w:r>
    </w:p>
    <w:p w14:paraId="0A9F3EAB" w14:textId="77777777" w:rsidR="00B1742B" w:rsidRPr="00B1742B" w:rsidRDefault="00B1742B" w:rsidP="00B1742B">
      <w:pPr>
        <w:numPr>
          <w:ilvl w:val="0"/>
          <w:numId w:val="76"/>
        </w:numPr>
        <w:rPr>
          <w:rFonts w:asciiTheme="majorBidi" w:hAnsiTheme="majorBidi" w:cstheme="majorBidi"/>
          <w:szCs w:val="22"/>
          <w:lang w:val="en-US"/>
        </w:rPr>
      </w:pPr>
      <w:r w:rsidRPr="00B1742B">
        <w:rPr>
          <w:rFonts w:asciiTheme="majorBidi" w:hAnsiTheme="majorBidi" w:cstheme="majorBidi"/>
          <w:b/>
          <w:bCs/>
          <w:szCs w:val="22"/>
          <w:lang w:val="en-US"/>
        </w:rPr>
        <w:t>Gender Equality and Inclusion Mainstreaming</w:t>
      </w:r>
      <w:r w:rsidRPr="00B1742B">
        <w:rPr>
          <w:rFonts w:asciiTheme="majorBidi" w:hAnsiTheme="majorBidi" w:cstheme="majorBidi"/>
          <w:szCs w:val="22"/>
          <w:lang w:val="en-US"/>
        </w:rPr>
        <w:t xml:space="preserve"> – integrated across all outputs.</w:t>
      </w:r>
    </w:p>
    <w:p w14:paraId="1A33DED8" w14:textId="77777777" w:rsidR="00B1742B" w:rsidRPr="00B1742B" w:rsidRDefault="00B1742B" w:rsidP="00B1742B">
      <w:pPr>
        <w:numPr>
          <w:ilvl w:val="0"/>
          <w:numId w:val="76"/>
        </w:numPr>
        <w:rPr>
          <w:rFonts w:asciiTheme="majorBidi" w:hAnsiTheme="majorBidi" w:cstheme="majorBidi"/>
          <w:szCs w:val="22"/>
          <w:lang w:val="en-US"/>
        </w:rPr>
      </w:pPr>
      <w:r w:rsidRPr="00B1742B">
        <w:rPr>
          <w:rFonts w:asciiTheme="majorBidi" w:hAnsiTheme="majorBidi" w:cstheme="majorBidi"/>
          <w:b/>
          <w:bCs/>
          <w:szCs w:val="22"/>
          <w:lang w:val="en-US"/>
        </w:rPr>
        <w:t>Project Management and Oversight</w:t>
      </w:r>
      <w:r w:rsidRPr="00B1742B">
        <w:rPr>
          <w:rFonts w:asciiTheme="majorBidi" w:hAnsiTheme="majorBidi" w:cstheme="majorBidi"/>
          <w:szCs w:val="22"/>
          <w:lang w:val="en-US"/>
        </w:rPr>
        <w:t xml:space="preserve"> – ensuring efficient delivery and coordination.</w:t>
      </w:r>
    </w:p>
    <w:p w14:paraId="52F8CB33"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 xml:space="preserve">These are integrated into the total budget under each output, with centralized oversight by the </w:t>
      </w:r>
      <w:r w:rsidRPr="00B1742B">
        <w:rPr>
          <w:rFonts w:asciiTheme="majorBidi" w:hAnsiTheme="majorBidi" w:cstheme="majorBidi"/>
          <w:b/>
          <w:bCs/>
          <w:szCs w:val="22"/>
          <w:lang w:val="en-US"/>
        </w:rPr>
        <w:t>Project Management Unit (PMU)</w:t>
      </w:r>
      <w:r w:rsidRPr="00B1742B">
        <w:rPr>
          <w:rFonts w:asciiTheme="majorBidi" w:hAnsiTheme="majorBidi" w:cstheme="majorBidi"/>
          <w:szCs w:val="22"/>
          <w:lang w:val="en-US"/>
        </w:rPr>
        <w:t xml:space="preserve"> and </w:t>
      </w:r>
      <w:r w:rsidRPr="00B1742B">
        <w:rPr>
          <w:rFonts w:asciiTheme="majorBidi" w:hAnsiTheme="majorBidi" w:cstheme="majorBidi"/>
          <w:b/>
          <w:bCs/>
          <w:szCs w:val="22"/>
          <w:lang w:val="en-US"/>
        </w:rPr>
        <w:t>UNDP Country Office</w:t>
      </w:r>
      <w:r w:rsidRPr="00B1742B">
        <w:rPr>
          <w:rFonts w:asciiTheme="majorBidi" w:hAnsiTheme="majorBidi" w:cstheme="majorBidi"/>
          <w:szCs w:val="22"/>
          <w:lang w:val="en-US"/>
        </w:rPr>
        <w:t>.</w:t>
      </w:r>
    </w:p>
    <w:p w14:paraId="2D984F5A" w14:textId="7707EF42" w:rsidR="00B1742B" w:rsidRPr="00B1742B" w:rsidRDefault="00B1742B" w:rsidP="00B1742B">
      <w:pPr>
        <w:rPr>
          <w:rFonts w:asciiTheme="majorBidi" w:hAnsiTheme="majorBidi" w:cstheme="majorBidi"/>
          <w:szCs w:val="22"/>
          <w:lang w:val="en-US"/>
        </w:rPr>
      </w:pPr>
    </w:p>
    <w:p w14:paraId="4728F1C8" w14:textId="77777777" w:rsidR="00B1742B" w:rsidRPr="00B1742B" w:rsidRDefault="00B1742B" w:rsidP="00B1742B">
      <w:pPr>
        <w:rPr>
          <w:rFonts w:asciiTheme="majorBidi" w:hAnsiTheme="majorBidi" w:cstheme="majorBidi"/>
          <w:b/>
          <w:bCs/>
          <w:szCs w:val="22"/>
          <w:lang w:val="en-US"/>
        </w:rPr>
      </w:pPr>
      <w:r w:rsidRPr="00B1742B">
        <w:rPr>
          <w:rFonts w:asciiTheme="majorBidi" w:hAnsiTheme="majorBidi" w:cstheme="majorBidi"/>
          <w:b/>
          <w:bCs/>
          <w:szCs w:val="22"/>
          <w:lang w:val="en-US"/>
        </w:rPr>
        <w:t>Implementation Flexibility</w:t>
      </w:r>
    </w:p>
    <w:p w14:paraId="08D06771" w14:textId="77777777" w:rsidR="00B1742B" w:rsidRPr="00B1742B" w:rsidRDefault="00B1742B" w:rsidP="00B1742B">
      <w:pPr>
        <w:rPr>
          <w:rFonts w:asciiTheme="majorBidi" w:hAnsiTheme="majorBidi" w:cstheme="majorBidi"/>
          <w:szCs w:val="22"/>
          <w:lang w:val="en-US"/>
        </w:rPr>
      </w:pPr>
      <w:r w:rsidRPr="00B1742B">
        <w:rPr>
          <w:rFonts w:asciiTheme="majorBidi" w:hAnsiTheme="majorBidi" w:cstheme="majorBidi"/>
          <w:szCs w:val="22"/>
          <w:lang w:val="en-US"/>
        </w:rPr>
        <w:t xml:space="preserve">Annual Work Plans (AWPs) will operationalize the MYWP, specifying quarterly targets, procurement, and responsible actors. The MYWP will remain </w:t>
      </w:r>
      <w:r w:rsidRPr="00B1742B">
        <w:rPr>
          <w:rFonts w:asciiTheme="majorBidi" w:hAnsiTheme="majorBidi" w:cstheme="majorBidi"/>
          <w:b/>
          <w:bCs/>
          <w:szCs w:val="22"/>
          <w:lang w:val="en-US"/>
        </w:rPr>
        <w:t>adaptive</w:t>
      </w:r>
      <w:r w:rsidRPr="00B1742B">
        <w:rPr>
          <w:rFonts w:asciiTheme="majorBidi" w:hAnsiTheme="majorBidi" w:cstheme="majorBidi"/>
          <w:szCs w:val="22"/>
          <w:lang w:val="en-US"/>
        </w:rPr>
        <w:t xml:space="preserve">, enabling the project to respond to emerging opportunities, risks, and contextual changes, in consultation with the </w:t>
      </w:r>
      <w:r w:rsidRPr="00B1742B">
        <w:rPr>
          <w:rFonts w:asciiTheme="majorBidi" w:hAnsiTheme="majorBidi" w:cstheme="majorBidi"/>
          <w:b/>
          <w:bCs/>
          <w:szCs w:val="22"/>
          <w:lang w:val="en-US"/>
        </w:rPr>
        <w:t>Project Board</w:t>
      </w:r>
      <w:r w:rsidRPr="00B1742B">
        <w:rPr>
          <w:rFonts w:asciiTheme="majorBidi" w:hAnsiTheme="majorBidi" w:cstheme="majorBidi"/>
          <w:szCs w:val="22"/>
          <w:lang w:val="en-US"/>
        </w:rPr>
        <w:t xml:space="preserve"> and government partners.</w:t>
      </w:r>
    </w:p>
    <w:p w14:paraId="4DB4AAA1" w14:textId="500BB2E4" w:rsidR="0048080E" w:rsidRDefault="0048080E" w:rsidP="00585A60">
      <w:pPr>
        <w:rPr>
          <w:rFonts w:asciiTheme="majorBidi" w:hAnsiTheme="majorBidi" w:cstheme="majorBidi"/>
          <w:szCs w:val="22"/>
        </w:rPr>
        <w:sectPr w:rsidR="0048080E" w:rsidSect="0048080E">
          <w:pgSz w:w="16838" w:h="11906" w:orient="landscape" w:code="9"/>
          <w:pgMar w:top="1152" w:right="864" w:bottom="1152" w:left="864" w:header="720" w:footer="432" w:gutter="0"/>
          <w:cols w:space="708"/>
          <w:titlePg/>
          <w:docGrid w:linePitch="360"/>
        </w:sectPr>
      </w:pPr>
    </w:p>
    <w:p w14:paraId="5498A065" w14:textId="77777777" w:rsidR="0048080E" w:rsidRPr="009E7095" w:rsidRDefault="0048080E" w:rsidP="00585A60">
      <w:pPr>
        <w:rPr>
          <w:rFonts w:asciiTheme="majorBidi" w:hAnsiTheme="majorBidi" w:cstheme="majorBidi"/>
          <w:szCs w:val="22"/>
        </w:rPr>
      </w:pPr>
    </w:p>
    <w:p w14:paraId="10BAEEFC" w14:textId="0B9D12F5" w:rsidR="000E2F33" w:rsidRPr="009E7095" w:rsidRDefault="000E2F33" w:rsidP="00047A5E">
      <w:pPr>
        <w:pStyle w:val="Heading1"/>
        <w:numPr>
          <w:ilvl w:val="0"/>
          <w:numId w:val="48"/>
        </w:numPr>
        <w:rPr>
          <w:szCs w:val="22"/>
        </w:rPr>
      </w:pPr>
      <w:bookmarkStart w:id="36" w:name="_Toc136283631"/>
      <w:bookmarkStart w:id="37" w:name="_Toc137109188"/>
      <w:r w:rsidRPr="009E7095">
        <w:t>Governance and Management Arrangements</w:t>
      </w:r>
      <w:bookmarkEnd w:id="36"/>
      <w:bookmarkEnd w:id="37"/>
    </w:p>
    <w:p w14:paraId="6265C9F4" w14:textId="77777777" w:rsidR="00703130" w:rsidRDefault="00703130" w:rsidP="00B90283">
      <w:pPr>
        <w:jc w:val="left"/>
        <w:rPr>
          <w:rFonts w:asciiTheme="majorBidi" w:eastAsia="Gill Sans MT" w:hAnsiTheme="majorBidi" w:cstheme="majorBidi"/>
          <w:b/>
          <w:bCs/>
          <w:smallCaps/>
          <w:color w:val="000000"/>
          <w:szCs w:val="22"/>
        </w:rPr>
      </w:pPr>
    </w:p>
    <w:p w14:paraId="6E70FBA1" w14:textId="77777777" w:rsidR="00AB5210" w:rsidRPr="00AB5210" w:rsidRDefault="00AB5210" w:rsidP="00AB5210">
      <w:pPr>
        <w:tabs>
          <w:tab w:val="left" w:pos="220"/>
          <w:tab w:val="left" w:pos="720"/>
        </w:tabs>
        <w:ind w:left="10" w:hanging="10"/>
        <w:rPr>
          <w:rFonts w:asciiTheme="majorBidi" w:eastAsia="Gill Sans MT" w:hAnsiTheme="majorBidi" w:cstheme="majorBidi"/>
          <w:b/>
          <w:bCs/>
          <w:color w:val="000000"/>
          <w:lang w:val="en-US"/>
        </w:rPr>
      </w:pPr>
      <w:r w:rsidRPr="00AB5210">
        <w:rPr>
          <w:rFonts w:asciiTheme="majorBidi" w:eastAsia="Gill Sans MT" w:hAnsiTheme="majorBidi" w:cstheme="majorBidi"/>
          <w:color w:val="000000"/>
          <w:lang w:val="en-US"/>
        </w:rPr>
        <w:t xml:space="preserve">The </w:t>
      </w:r>
      <w:r w:rsidRPr="00AB5210">
        <w:rPr>
          <w:rFonts w:asciiTheme="majorBidi" w:eastAsia="Gill Sans MT" w:hAnsiTheme="majorBidi" w:cstheme="majorBidi"/>
          <w:i/>
          <w:iCs/>
          <w:color w:val="000000"/>
          <w:lang w:val="en-US"/>
        </w:rPr>
        <w:t>Transformative Governance in Libya</w:t>
      </w:r>
      <w:r w:rsidRPr="00AB5210">
        <w:rPr>
          <w:rFonts w:asciiTheme="majorBidi" w:eastAsia="Gill Sans MT" w:hAnsiTheme="majorBidi" w:cstheme="majorBidi"/>
          <w:color w:val="000000"/>
          <w:lang w:val="en-US"/>
        </w:rPr>
        <w:t xml:space="preserve"> project will be </w:t>
      </w:r>
      <w:r w:rsidRPr="00AB5210">
        <w:rPr>
          <w:rFonts w:asciiTheme="majorBidi" w:eastAsia="Gill Sans MT" w:hAnsiTheme="majorBidi" w:cstheme="majorBidi"/>
          <w:b/>
          <w:bCs/>
          <w:color w:val="000000"/>
          <w:lang w:val="en-US"/>
        </w:rPr>
        <w:t>implemented under the Direct Implementation Modality (DIM) by UNDP Libya, in close coordination with the Government of Libya, particularly the Ministry of Planning (</w:t>
      </w:r>
      <w:proofErr w:type="spellStart"/>
      <w:r w:rsidRPr="00AB5210">
        <w:rPr>
          <w:rFonts w:asciiTheme="majorBidi" w:eastAsia="Gill Sans MT" w:hAnsiTheme="majorBidi" w:cstheme="majorBidi"/>
          <w:b/>
          <w:bCs/>
          <w:color w:val="000000"/>
          <w:lang w:val="en-US"/>
        </w:rPr>
        <w:t>MoP</w:t>
      </w:r>
      <w:proofErr w:type="spellEnd"/>
      <w:r w:rsidRPr="00AB5210">
        <w:rPr>
          <w:rFonts w:asciiTheme="majorBidi" w:eastAsia="Gill Sans MT" w:hAnsiTheme="majorBidi" w:cstheme="majorBidi"/>
          <w:b/>
          <w:bCs/>
          <w:color w:val="000000"/>
          <w:lang w:val="en-US"/>
        </w:rPr>
        <w:t>) and the Ministry of Local Governance (</w:t>
      </w:r>
      <w:proofErr w:type="spellStart"/>
      <w:r w:rsidRPr="00AB5210">
        <w:rPr>
          <w:rFonts w:asciiTheme="majorBidi" w:eastAsia="Gill Sans MT" w:hAnsiTheme="majorBidi" w:cstheme="majorBidi"/>
          <w:b/>
          <w:bCs/>
          <w:color w:val="000000"/>
          <w:lang w:val="en-US"/>
        </w:rPr>
        <w:t>MoLG</w:t>
      </w:r>
      <w:proofErr w:type="spellEnd"/>
      <w:r w:rsidRPr="00AB5210">
        <w:rPr>
          <w:rFonts w:asciiTheme="majorBidi" w:eastAsia="Gill Sans MT" w:hAnsiTheme="majorBidi" w:cstheme="majorBidi"/>
          <w:b/>
          <w:bCs/>
          <w:color w:val="000000"/>
          <w:lang w:val="en-US"/>
        </w:rPr>
        <w:t>) as principal government partners.</w:t>
      </w:r>
    </w:p>
    <w:p w14:paraId="7F7247BF"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This arrangement ensures accountability, transparency, and efficiency in delivery while building national capacities for long-term ownership and sustainability of governance reforms.</w:t>
      </w:r>
    </w:p>
    <w:p w14:paraId="5E3758C1" w14:textId="195396BF"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p>
    <w:p w14:paraId="0C54D363" w14:textId="77777777" w:rsidR="00AB5210" w:rsidRPr="00AB5210" w:rsidRDefault="00AB5210" w:rsidP="00AB5210">
      <w:pPr>
        <w:tabs>
          <w:tab w:val="left" w:pos="220"/>
          <w:tab w:val="left" w:pos="720"/>
        </w:tabs>
        <w:ind w:left="10" w:hanging="10"/>
        <w:rPr>
          <w:rFonts w:asciiTheme="majorBidi" w:eastAsia="Gill Sans MT" w:hAnsiTheme="majorBidi" w:cstheme="majorBidi"/>
          <w:b/>
          <w:bCs/>
          <w:color w:val="000000"/>
          <w:lang w:val="en-US"/>
        </w:rPr>
      </w:pPr>
      <w:r w:rsidRPr="00AB5210">
        <w:rPr>
          <w:rFonts w:asciiTheme="majorBidi" w:eastAsia="Gill Sans MT" w:hAnsiTheme="majorBidi" w:cstheme="majorBidi"/>
          <w:b/>
          <w:bCs/>
          <w:color w:val="000000"/>
          <w:lang w:val="en-US"/>
        </w:rPr>
        <w:t>7.1 Institutional Framework</w:t>
      </w:r>
    </w:p>
    <w:p w14:paraId="2D3E2654"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The project’s governance and management structure will operate at three interlinked levels:</w:t>
      </w:r>
    </w:p>
    <w:p w14:paraId="4451222F" w14:textId="77777777" w:rsidR="00AB5210" w:rsidRPr="00AB5210" w:rsidRDefault="00AB5210" w:rsidP="00AB5210">
      <w:pPr>
        <w:numPr>
          <w:ilvl w:val="0"/>
          <w:numId w:val="77"/>
        </w:numPr>
        <w:tabs>
          <w:tab w:val="left" w:pos="220"/>
          <w:tab w:val="left" w:pos="720"/>
        </w:tabs>
        <w:rPr>
          <w:rFonts w:asciiTheme="majorBidi" w:eastAsia="Gill Sans MT" w:hAnsiTheme="majorBidi" w:cstheme="majorBidi"/>
          <w:color w:val="000000"/>
          <w:lang w:val="en-US"/>
        </w:rPr>
      </w:pPr>
      <w:r w:rsidRPr="00AB5210">
        <w:rPr>
          <w:rFonts w:asciiTheme="majorBidi" w:eastAsia="Gill Sans MT" w:hAnsiTheme="majorBidi" w:cstheme="majorBidi"/>
          <w:b/>
          <w:bCs/>
          <w:color w:val="000000"/>
          <w:lang w:val="en-US"/>
        </w:rPr>
        <w:t>Strategic Level:</w:t>
      </w:r>
      <w:r w:rsidRPr="00AB5210">
        <w:rPr>
          <w:rFonts w:asciiTheme="majorBidi" w:eastAsia="Gill Sans MT" w:hAnsiTheme="majorBidi" w:cstheme="majorBidi"/>
          <w:color w:val="000000"/>
          <w:lang w:val="en-US"/>
        </w:rPr>
        <w:t xml:space="preserve"> Oversight and decision-making (Project Board).</w:t>
      </w:r>
    </w:p>
    <w:p w14:paraId="77992B5B" w14:textId="77777777" w:rsidR="00AB5210" w:rsidRPr="00AB5210" w:rsidRDefault="00AB5210" w:rsidP="00AB5210">
      <w:pPr>
        <w:numPr>
          <w:ilvl w:val="0"/>
          <w:numId w:val="77"/>
        </w:numPr>
        <w:tabs>
          <w:tab w:val="left" w:pos="220"/>
          <w:tab w:val="left" w:pos="720"/>
        </w:tabs>
        <w:rPr>
          <w:rFonts w:asciiTheme="majorBidi" w:eastAsia="Gill Sans MT" w:hAnsiTheme="majorBidi" w:cstheme="majorBidi"/>
          <w:color w:val="000000"/>
          <w:lang w:val="en-US"/>
        </w:rPr>
      </w:pPr>
      <w:r w:rsidRPr="00AB5210">
        <w:rPr>
          <w:rFonts w:asciiTheme="majorBidi" w:eastAsia="Gill Sans MT" w:hAnsiTheme="majorBidi" w:cstheme="majorBidi"/>
          <w:b/>
          <w:bCs/>
          <w:color w:val="000000"/>
          <w:lang w:val="en-US"/>
        </w:rPr>
        <w:t>Managerial Level:</w:t>
      </w:r>
      <w:r w:rsidRPr="00AB5210">
        <w:rPr>
          <w:rFonts w:asciiTheme="majorBidi" w:eastAsia="Gill Sans MT" w:hAnsiTheme="majorBidi" w:cstheme="majorBidi"/>
          <w:color w:val="000000"/>
          <w:lang w:val="en-US"/>
        </w:rPr>
        <w:t xml:space="preserve"> Operational coordination and results delivery (Project Management Unit).</w:t>
      </w:r>
    </w:p>
    <w:p w14:paraId="4A212A6F" w14:textId="77777777" w:rsidR="00AB5210" w:rsidRPr="00AB5210" w:rsidRDefault="00AB5210" w:rsidP="00AB5210">
      <w:pPr>
        <w:numPr>
          <w:ilvl w:val="0"/>
          <w:numId w:val="77"/>
        </w:numPr>
        <w:tabs>
          <w:tab w:val="left" w:pos="220"/>
          <w:tab w:val="left" w:pos="720"/>
        </w:tabs>
        <w:rPr>
          <w:rFonts w:asciiTheme="majorBidi" w:eastAsia="Gill Sans MT" w:hAnsiTheme="majorBidi" w:cstheme="majorBidi"/>
          <w:color w:val="000000"/>
          <w:lang w:val="en-US"/>
        </w:rPr>
      </w:pPr>
      <w:r w:rsidRPr="00AB5210">
        <w:rPr>
          <w:rFonts w:asciiTheme="majorBidi" w:eastAsia="Gill Sans MT" w:hAnsiTheme="majorBidi" w:cstheme="majorBidi"/>
          <w:b/>
          <w:bCs/>
          <w:color w:val="000000"/>
          <w:lang w:val="en-US"/>
        </w:rPr>
        <w:t>Technical Level:</w:t>
      </w:r>
      <w:r w:rsidRPr="00AB5210">
        <w:rPr>
          <w:rFonts w:asciiTheme="majorBidi" w:eastAsia="Gill Sans MT" w:hAnsiTheme="majorBidi" w:cstheme="majorBidi"/>
          <w:color w:val="000000"/>
          <w:lang w:val="en-US"/>
        </w:rPr>
        <w:t xml:space="preserve"> Day-to-day implementation, technical backstopping, and monitoring (Technical Working Groups and implementing partners).</w:t>
      </w:r>
    </w:p>
    <w:p w14:paraId="7565BF36" w14:textId="68F8514B"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p>
    <w:p w14:paraId="5B65611E" w14:textId="77777777" w:rsidR="00AB5210" w:rsidRPr="00AB5210" w:rsidRDefault="00AB5210" w:rsidP="00AB5210">
      <w:pPr>
        <w:tabs>
          <w:tab w:val="left" w:pos="220"/>
          <w:tab w:val="left" w:pos="720"/>
        </w:tabs>
        <w:ind w:left="10" w:hanging="10"/>
        <w:rPr>
          <w:rFonts w:asciiTheme="majorBidi" w:eastAsia="Gill Sans MT" w:hAnsiTheme="majorBidi" w:cstheme="majorBidi"/>
          <w:b/>
          <w:bCs/>
          <w:color w:val="000000"/>
          <w:lang w:val="en-US"/>
        </w:rPr>
      </w:pPr>
      <w:r w:rsidRPr="00AB5210">
        <w:rPr>
          <w:rFonts w:asciiTheme="majorBidi" w:eastAsia="Gill Sans MT" w:hAnsiTheme="majorBidi" w:cstheme="majorBidi"/>
          <w:b/>
          <w:bCs/>
          <w:color w:val="000000"/>
          <w:lang w:val="en-US"/>
        </w:rPr>
        <w:t>A. Project Board (PB)</w:t>
      </w:r>
    </w:p>
    <w:p w14:paraId="5B4BA851"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 xml:space="preserve">The </w:t>
      </w:r>
      <w:r w:rsidRPr="00AB5210">
        <w:rPr>
          <w:rFonts w:asciiTheme="majorBidi" w:eastAsia="Gill Sans MT" w:hAnsiTheme="majorBidi" w:cstheme="majorBidi"/>
          <w:b/>
          <w:bCs/>
          <w:color w:val="000000"/>
          <w:lang w:val="en-US"/>
        </w:rPr>
        <w:t>Project Board</w:t>
      </w:r>
      <w:r w:rsidRPr="00AB5210">
        <w:rPr>
          <w:rFonts w:asciiTheme="majorBidi" w:eastAsia="Gill Sans MT" w:hAnsiTheme="majorBidi" w:cstheme="majorBidi"/>
          <w:color w:val="000000"/>
          <w:lang w:val="en-US"/>
        </w:rPr>
        <w:t xml:space="preserve"> serves as the primary decision-making body for the project, providing strategic guidance, ensuring alignment with national priorities, and validating major plans and reports.</w:t>
      </w:r>
    </w:p>
    <w:p w14:paraId="00852543"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b/>
          <w:bCs/>
          <w:color w:val="000000"/>
          <w:lang w:val="en-US"/>
        </w:rPr>
        <w:t>Composition:</w:t>
      </w:r>
    </w:p>
    <w:p w14:paraId="0EF33C28" w14:textId="77777777" w:rsidR="00AB5210" w:rsidRPr="00AB5210" w:rsidRDefault="00AB5210" w:rsidP="00AB5210">
      <w:pPr>
        <w:numPr>
          <w:ilvl w:val="0"/>
          <w:numId w:val="78"/>
        </w:numPr>
        <w:tabs>
          <w:tab w:val="left" w:pos="220"/>
          <w:tab w:val="left" w:pos="720"/>
        </w:tabs>
        <w:rPr>
          <w:rFonts w:asciiTheme="majorBidi" w:eastAsia="Gill Sans MT" w:hAnsiTheme="majorBidi" w:cstheme="majorBidi"/>
          <w:color w:val="000000"/>
          <w:lang w:val="en-US"/>
        </w:rPr>
      </w:pPr>
      <w:r w:rsidRPr="00AB5210">
        <w:rPr>
          <w:rFonts w:asciiTheme="majorBidi" w:eastAsia="Gill Sans MT" w:hAnsiTheme="majorBidi" w:cstheme="majorBidi"/>
          <w:b/>
          <w:bCs/>
          <w:color w:val="000000"/>
          <w:lang w:val="en-US"/>
        </w:rPr>
        <w:t>Chair:</w:t>
      </w:r>
      <w:r w:rsidRPr="00AB5210">
        <w:rPr>
          <w:rFonts w:asciiTheme="majorBidi" w:eastAsia="Gill Sans MT" w:hAnsiTheme="majorBidi" w:cstheme="majorBidi"/>
          <w:color w:val="000000"/>
          <w:lang w:val="en-US"/>
        </w:rPr>
        <w:t xml:space="preserve"> UNDP Resident Representative (or designate)</w:t>
      </w:r>
    </w:p>
    <w:p w14:paraId="24578295" w14:textId="77777777" w:rsidR="00AB5210" w:rsidRPr="00AB5210" w:rsidRDefault="00AB5210" w:rsidP="00AB5210">
      <w:pPr>
        <w:numPr>
          <w:ilvl w:val="0"/>
          <w:numId w:val="78"/>
        </w:numPr>
        <w:tabs>
          <w:tab w:val="left" w:pos="220"/>
          <w:tab w:val="left" w:pos="720"/>
        </w:tabs>
        <w:rPr>
          <w:rFonts w:asciiTheme="majorBidi" w:eastAsia="Gill Sans MT" w:hAnsiTheme="majorBidi" w:cstheme="majorBidi"/>
          <w:color w:val="000000"/>
          <w:lang w:val="en-US"/>
        </w:rPr>
      </w:pPr>
      <w:r w:rsidRPr="00AB5210">
        <w:rPr>
          <w:rFonts w:asciiTheme="majorBidi" w:eastAsia="Gill Sans MT" w:hAnsiTheme="majorBidi" w:cstheme="majorBidi"/>
          <w:b/>
          <w:bCs/>
          <w:color w:val="000000"/>
          <w:lang w:val="en-US"/>
        </w:rPr>
        <w:t>Co-Chair:</w:t>
      </w:r>
      <w:r w:rsidRPr="00AB5210">
        <w:rPr>
          <w:rFonts w:asciiTheme="majorBidi" w:eastAsia="Gill Sans MT" w:hAnsiTheme="majorBidi" w:cstheme="majorBidi"/>
          <w:color w:val="000000"/>
          <w:lang w:val="en-US"/>
        </w:rPr>
        <w:t xml:space="preserve"> Ministry of Planning (</w:t>
      </w:r>
      <w:proofErr w:type="spellStart"/>
      <w:r w:rsidRPr="00AB5210">
        <w:rPr>
          <w:rFonts w:asciiTheme="majorBidi" w:eastAsia="Gill Sans MT" w:hAnsiTheme="majorBidi" w:cstheme="majorBidi"/>
          <w:color w:val="000000"/>
          <w:lang w:val="en-US"/>
        </w:rPr>
        <w:t>MoP</w:t>
      </w:r>
      <w:proofErr w:type="spellEnd"/>
      <w:r w:rsidRPr="00AB5210">
        <w:rPr>
          <w:rFonts w:asciiTheme="majorBidi" w:eastAsia="Gill Sans MT" w:hAnsiTheme="majorBidi" w:cstheme="majorBidi"/>
          <w:color w:val="000000"/>
          <w:lang w:val="en-US"/>
        </w:rPr>
        <w:t>)</w:t>
      </w:r>
    </w:p>
    <w:p w14:paraId="4C394803" w14:textId="77777777" w:rsidR="00AB5210" w:rsidRPr="00AB5210" w:rsidRDefault="00AB5210" w:rsidP="00AB5210">
      <w:pPr>
        <w:numPr>
          <w:ilvl w:val="0"/>
          <w:numId w:val="78"/>
        </w:numPr>
        <w:tabs>
          <w:tab w:val="left" w:pos="220"/>
          <w:tab w:val="left" w:pos="720"/>
        </w:tabs>
        <w:rPr>
          <w:rFonts w:asciiTheme="majorBidi" w:eastAsia="Gill Sans MT" w:hAnsiTheme="majorBidi" w:cstheme="majorBidi"/>
          <w:color w:val="000000"/>
          <w:lang w:val="en-US"/>
        </w:rPr>
      </w:pPr>
      <w:r w:rsidRPr="00AB5210">
        <w:rPr>
          <w:rFonts w:asciiTheme="majorBidi" w:eastAsia="Gill Sans MT" w:hAnsiTheme="majorBidi" w:cstheme="majorBidi"/>
          <w:b/>
          <w:bCs/>
          <w:color w:val="000000"/>
          <w:lang w:val="en-US"/>
        </w:rPr>
        <w:t>Members:</w:t>
      </w:r>
    </w:p>
    <w:p w14:paraId="4261DC30" w14:textId="77777777" w:rsidR="00AB5210" w:rsidRPr="00AB5210" w:rsidRDefault="00AB5210" w:rsidP="00AB5210">
      <w:pPr>
        <w:numPr>
          <w:ilvl w:val="1"/>
          <w:numId w:val="78"/>
        </w:numPr>
        <w:tabs>
          <w:tab w:val="left" w:pos="220"/>
          <w:tab w:val="left" w:pos="720"/>
        </w:tabs>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Administrative Control Authority (ACA)</w:t>
      </w:r>
    </w:p>
    <w:p w14:paraId="3F48F507" w14:textId="77777777" w:rsidR="00AB5210" w:rsidRPr="00AB5210" w:rsidRDefault="00AB5210" w:rsidP="00AB5210">
      <w:pPr>
        <w:numPr>
          <w:ilvl w:val="1"/>
          <w:numId w:val="78"/>
        </w:numPr>
        <w:tabs>
          <w:tab w:val="left" w:pos="220"/>
          <w:tab w:val="left" w:pos="720"/>
        </w:tabs>
        <w:rPr>
          <w:rFonts w:asciiTheme="majorBidi" w:eastAsia="Gill Sans MT" w:hAnsiTheme="majorBidi" w:cstheme="majorBidi"/>
          <w:color w:val="000000"/>
          <w:lang w:val="fr-FR"/>
        </w:rPr>
      </w:pPr>
      <w:r w:rsidRPr="00AB5210">
        <w:rPr>
          <w:rFonts w:asciiTheme="majorBidi" w:eastAsia="Gill Sans MT" w:hAnsiTheme="majorBidi" w:cstheme="majorBidi"/>
          <w:color w:val="000000"/>
          <w:lang w:val="fr-FR"/>
        </w:rPr>
        <w:t>National Anti-Corruption Commission (NACC)</w:t>
      </w:r>
    </w:p>
    <w:p w14:paraId="6CECF458" w14:textId="77777777" w:rsidR="00AB5210" w:rsidRPr="00AB5210" w:rsidRDefault="00AB5210" w:rsidP="00AB5210">
      <w:pPr>
        <w:numPr>
          <w:ilvl w:val="1"/>
          <w:numId w:val="78"/>
        </w:numPr>
        <w:tabs>
          <w:tab w:val="left" w:pos="220"/>
          <w:tab w:val="left" w:pos="720"/>
        </w:tabs>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Ministry of Finance (MoF)</w:t>
      </w:r>
    </w:p>
    <w:p w14:paraId="5966B5E6" w14:textId="77777777" w:rsidR="00AB5210" w:rsidRDefault="00AB5210" w:rsidP="00AB5210">
      <w:pPr>
        <w:numPr>
          <w:ilvl w:val="1"/>
          <w:numId w:val="78"/>
        </w:numPr>
        <w:tabs>
          <w:tab w:val="left" w:pos="220"/>
          <w:tab w:val="left" w:pos="720"/>
        </w:tabs>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General Information Authority (GIA)</w:t>
      </w:r>
    </w:p>
    <w:p w14:paraId="2CA459DA" w14:textId="35D4A6BB" w:rsidR="00C8427D" w:rsidRPr="00C8427D" w:rsidRDefault="00C8427D" w:rsidP="00C8427D">
      <w:pPr>
        <w:numPr>
          <w:ilvl w:val="1"/>
          <w:numId w:val="78"/>
        </w:numPr>
        <w:tabs>
          <w:tab w:val="left" w:pos="220"/>
          <w:tab w:val="left" w:pos="720"/>
        </w:tabs>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Ministry of Local Governance (</w:t>
      </w:r>
      <w:proofErr w:type="spellStart"/>
      <w:r w:rsidRPr="00AB5210">
        <w:rPr>
          <w:rFonts w:asciiTheme="majorBidi" w:eastAsia="Gill Sans MT" w:hAnsiTheme="majorBidi" w:cstheme="majorBidi"/>
          <w:color w:val="000000"/>
          <w:lang w:val="en-US"/>
        </w:rPr>
        <w:t>MoLG</w:t>
      </w:r>
      <w:proofErr w:type="spellEnd"/>
      <w:r w:rsidRPr="00AB5210">
        <w:rPr>
          <w:rFonts w:asciiTheme="majorBidi" w:eastAsia="Gill Sans MT" w:hAnsiTheme="majorBidi" w:cstheme="majorBidi"/>
          <w:color w:val="000000"/>
          <w:lang w:val="en-US"/>
        </w:rPr>
        <w:t>)</w:t>
      </w:r>
    </w:p>
    <w:p w14:paraId="150D986F" w14:textId="77777777" w:rsidR="00AB5210" w:rsidRPr="00AB5210" w:rsidRDefault="00AB5210" w:rsidP="00AB5210">
      <w:pPr>
        <w:numPr>
          <w:ilvl w:val="1"/>
          <w:numId w:val="78"/>
        </w:numPr>
        <w:tabs>
          <w:tab w:val="left" w:pos="220"/>
          <w:tab w:val="left" w:pos="720"/>
        </w:tabs>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Development partners and donors (as observers)</w:t>
      </w:r>
    </w:p>
    <w:p w14:paraId="459DA9C0"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b/>
          <w:bCs/>
          <w:color w:val="000000"/>
          <w:lang w:val="en-US"/>
        </w:rPr>
        <w:t>Responsibilities:</w:t>
      </w:r>
    </w:p>
    <w:p w14:paraId="4C85F2E8" w14:textId="77777777" w:rsidR="00AB5210" w:rsidRPr="00AB5210" w:rsidRDefault="00AB5210" w:rsidP="00AB5210">
      <w:pPr>
        <w:numPr>
          <w:ilvl w:val="0"/>
          <w:numId w:val="79"/>
        </w:numPr>
        <w:tabs>
          <w:tab w:val="left" w:pos="220"/>
          <w:tab w:val="left" w:pos="720"/>
        </w:tabs>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Endorse Annual Work Plans (AWPs) and budgets.</w:t>
      </w:r>
    </w:p>
    <w:p w14:paraId="49C4850C" w14:textId="77777777" w:rsidR="00AB5210" w:rsidRPr="00AB5210" w:rsidRDefault="00AB5210" w:rsidP="00AB5210">
      <w:pPr>
        <w:numPr>
          <w:ilvl w:val="0"/>
          <w:numId w:val="79"/>
        </w:numPr>
        <w:tabs>
          <w:tab w:val="left" w:pos="220"/>
          <w:tab w:val="left" w:pos="720"/>
        </w:tabs>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Review and approve quarterly and annual progress reports.</w:t>
      </w:r>
    </w:p>
    <w:p w14:paraId="1331043D" w14:textId="77777777" w:rsidR="00AB5210" w:rsidRPr="00AB5210" w:rsidRDefault="00AB5210" w:rsidP="00AB5210">
      <w:pPr>
        <w:numPr>
          <w:ilvl w:val="0"/>
          <w:numId w:val="79"/>
        </w:numPr>
        <w:tabs>
          <w:tab w:val="left" w:pos="220"/>
          <w:tab w:val="left" w:pos="720"/>
        </w:tabs>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Oversee risk management and adaptive decision-making.</w:t>
      </w:r>
    </w:p>
    <w:p w14:paraId="5A7C5AB2" w14:textId="77777777" w:rsidR="00AB5210" w:rsidRPr="00AB5210" w:rsidRDefault="00AB5210" w:rsidP="00AB5210">
      <w:pPr>
        <w:numPr>
          <w:ilvl w:val="0"/>
          <w:numId w:val="79"/>
        </w:numPr>
        <w:tabs>
          <w:tab w:val="left" w:pos="220"/>
          <w:tab w:val="left" w:pos="720"/>
        </w:tabs>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Ensure gender and inclusion are mainstreamed across outputs.</w:t>
      </w:r>
    </w:p>
    <w:p w14:paraId="6FB043E4" w14:textId="77777777" w:rsidR="00AB5210" w:rsidRPr="00AB5210" w:rsidRDefault="00AB5210" w:rsidP="00AB5210">
      <w:pPr>
        <w:numPr>
          <w:ilvl w:val="0"/>
          <w:numId w:val="79"/>
        </w:numPr>
        <w:tabs>
          <w:tab w:val="left" w:pos="220"/>
          <w:tab w:val="left" w:pos="720"/>
        </w:tabs>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 xml:space="preserve">Facilitate coordination with related UNDP and government </w:t>
      </w:r>
      <w:proofErr w:type="spellStart"/>
      <w:r w:rsidRPr="00AB5210">
        <w:rPr>
          <w:rFonts w:asciiTheme="majorBidi" w:eastAsia="Gill Sans MT" w:hAnsiTheme="majorBidi" w:cstheme="majorBidi"/>
          <w:color w:val="000000"/>
          <w:lang w:val="en-US"/>
        </w:rPr>
        <w:t>programmes</w:t>
      </w:r>
      <w:proofErr w:type="spellEnd"/>
      <w:r w:rsidRPr="00AB5210">
        <w:rPr>
          <w:rFonts w:asciiTheme="majorBidi" w:eastAsia="Gill Sans MT" w:hAnsiTheme="majorBidi" w:cstheme="majorBidi"/>
          <w:color w:val="000000"/>
          <w:lang w:val="en-US"/>
        </w:rPr>
        <w:t>.</w:t>
      </w:r>
    </w:p>
    <w:p w14:paraId="58296AE0" w14:textId="6D187913"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 xml:space="preserve">The Project Board will meet at least </w:t>
      </w:r>
      <w:r>
        <w:rPr>
          <w:rFonts w:asciiTheme="majorBidi" w:eastAsia="Gill Sans MT" w:hAnsiTheme="majorBidi" w:cstheme="majorBidi"/>
          <w:b/>
          <w:bCs/>
          <w:color w:val="000000"/>
          <w:lang w:val="en-US"/>
        </w:rPr>
        <w:t>once</w:t>
      </w:r>
      <w:r w:rsidRPr="00AB5210">
        <w:rPr>
          <w:rFonts w:asciiTheme="majorBidi" w:eastAsia="Gill Sans MT" w:hAnsiTheme="majorBidi" w:cstheme="majorBidi"/>
          <w:b/>
          <w:bCs/>
          <w:color w:val="000000"/>
          <w:lang w:val="en-US"/>
        </w:rPr>
        <w:t xml:space="preserve"> annually</w:t>
      </w:r>
      <w:r w:rsidRPr="00AB5210">
        <w:rPr>
          <w:rFonts w:asciiTheme="majorBidi" w:eastAsia="Gill Sans MT" w:hAnsiTheme="majorBidi" w:cstheme="majorBidi"/>
          <w:color w:val="000000"/>
          <w:lang w:val="en-US"/>
        </w:rPr>
        <w:t>, and ad hoc meetings may be convened as needed.</w:t>
      </w:r>
    </w:p>
    <w:p w14:paraId="47F606B1" w14:textId="77777777" w:rsidR="00AB5210" w:rsidRPr="00AB5210" w:rsidRDefault="000369D7" w:rsidP="00AB5210">
      <w:pPr>
        <w:tabs>
          <w:tab w:val="left" w:pos="220"/>
          <w:tab w:val="left" w:pos="720"/>
        </w:tabs>
        <w:ind w:left="10" w:hanging="10"/>
        <w:rPr>
          <w:rFonts w:asciiTheme="majorBidi" w:eastAsia="Gill Sans MT" w:hAnsiTheme="majorBidi" w:cstheme="majorBidi"/>
          <w:color w:val="000000"/>
          <w:lang w:val="en-US"/>
        </w:rPr>
      </w:pPr>
      <w:r>
        <w:rPr>
          <w:rFonts w:asciiTheme="majorBidi" w:eastAsia="Gill Sans MT" w:hAnsiTheme="majorBidi" w:cstheme="majorBidi"/>
          <w:color w:val="000000"/>
          <w:lang w:val="en-US"/>
        </w:rPr>
        <w:pict w14:anchorId="0C5BCEAA">
          <v:rect id="_x0000_i1032" style="width:0;height:1.5pt" o:hralign="center" o:hrstd="t" o:hr="t" fillcolor="#a0a0a0" stroked="f"/>
        </w:pict>
      </w:r>
    </w:p>
    <w:p w14:paraId="446B7CAE" w14:textId="77777777" w:rsidR="00AB5210" w:rsidRPr="00AB5210" w:rsidRDefault="00AB5210" w:rsidP="00AB5210">
      <w:pPr>
        <w:tabs>
          <w:tab w:val="left" w:pos="220"/>
          <w:tab w:val="left" w:pos="720"/>
        </w:tabs>
        <w:ind w:left="10" w:hanging="10"/>
        <w:rPr>
          <w:rFonts w:asciiTheme="majorBidi" w:eastAsia="Gill Sans MT" w:hAnsiTheme="majorBidi" w:cstheme="majorBidi"/>
          <w:b/>
          <w:bCs/>
          <w:color w:val="000000"/>
          <w:lang w:val="en-US"/>
        </w:rPr>
      </w:pPr>
      <w:r w:rsidRPr="00AB5210">
        <w:rPr>
          <w:rFonts w:asciiTheme="majorBidi" w:eastAsia="Gill Sans MT" w:hAnsiTheme="majorBidi" w:cstheme="majorBidi"/>
          <w:b/>
          <w:bCs/>
          <w:color w:val="000000"/>
          <w:lang w:val="en-US"/>
        </w:rPr>
        <w:t>B. Project Management Unit (PMU)</w:t>
      </w:r>
    </w:p>
    <w:p w14:paraId="6A9B0AE1" w14:textId="1076705C"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 xml:space="preserve">UNDP will establish a </w:t>
      </w:r>
      <w:r w:rsidRPr="00AB5210">
        <w:rPr>
          <w:rFonts w:asciiTheme="majorBidi" w:eastAsia="Gill Sans MT" w:hAnsiTheme="majorBidi" w:cstheme="majorBidi"/>
          <w:b/>
          <w:bCs/>
          <w:color w:val="000000"/>
          <w:lang w:val="en-US"/>
        </w:rPr>
        <w:t xml:space="preserve">Project </w:t>
      </w:r>
      <w:r w:rsidRPr="00AB5210">
        <w:rPr>
          <w:rFonts w:asciiTheme="majorBidi" w:eastAsia="Gill Sans MT" w:hAnsiTheme="majorBidi" w:cstheme="majorBidi"/>
          <w:color w:val="000000"/>
          <w:lang w:val="en-US"/>
        </w:rPr>
        <w:t>Management Unit (PMU) to manage day-to-day operations, reporting directly to the UNDP Governance and Rule of Law (</w:t>
      </w:r>
      <w:proofErr w:type="spellStart"/>
      <w:r w:rsidRPr="00AB5210">
        <w:rPr>
          <w:rFonts w:asciiTheme="majorBidi" w:eastAsia="Gill Sans MT" w:hAnsiTheme="majorBidi" w:cstheme="majorBidi"/>
          <w:color w:val="000000"/>
          <w:lang w:val="en-US"/>
        </w:rPr>
        <w:t>GRoL</w:t>
      </w:r>
      <w:proofErr w:type="spellEnd"/>
      <w:r w:rsidRPr="00AB5210">
        <w:rPr>
          <w:rFonts w:asciiTheme="majorBidi" w:eastAsia="Gill Sans MT" w:hAnsiTheme="majorBidi" w:cstheme="majorBidi"/>
          <w:color w:val="000000"/>
          <w:lang w:val="en-US"/>
        </w:rPr>
        <w:t xml:space="preserve">) </w:t>
      </w:r>
      <w:proofErr w:type="gramStart"/>
      <w:r>
        <w:rPr>
          <w:rFonts w:asciiTheme="majorBidi" w:eastAsia="Gill Sans MT" w:hAnsiTheme="majorBidi" w:cstheme="majorBidi"/>
          <w:color w:val="000000"/>
          <w:lang w:val="en-US"/>
        </w:rPr>
        <w:t xml:space="preserve">pillar </w:t>
      </w:r>
      <w:r w:rsidRPr="00AB5210">
        <w:rPr>
          <w:rFonts w:asciiTheme="majorBidi" w:eastAsia="Gill Sans MT" w:hAnsiTheme="majorBidi" w:cstheme="majorBidi"/>
          <w:color w:val="000000"/>
          <w:lang w:val="en-US"/>
        </w:rPr>
        <w:t xml:space="preserve"> </w:t>
      </w:r>
      <w:r>
        <w:rPr>
          <w:rFonts w:asciiTheme="majorBidi" w:eastAsia="Gill Sans MT" w:hAnsiTheme="majorBidi" w:cstheme="majorBidi"/>
          <w:color w:val="000000"/>
          <w:lang w:val="en-US"/>
        </w:rPr>
        <w:t>team</w:t>
      </w:r>
      <w:proofErr w:type="gramEnd"/>
      <w:r w:rsidRPr="00AB5210">
        <w:rPr>
          <w:rFonts w:asciiTheme="majorBidi" w:eastAsia="Gill Sans MT" w:hAnsiTheme="majorBidi" w:cstheme="majorBidi"/>
          <w:color w:val="000000"/>
          <w:lang w:val="en-US"/>
        </w:rPr>
        <w:t>.</w:t>
      </w:r>
    </w:p>
    <w:p w14:paraId="72926EF5"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b/>
          <w:bCs/>
          <w:color w:val="000000"/>
          <w:lang w:val="en-US"/>
        </w:rPr>
        <w:t>Responsibilities:</w:t>
      </w:r>
    </w:p>
    <w:p w14:paraId="76B7B00D" w14:textId="77777777" w:rsidR="00AB5210" w:rsidRPr="00AB5210" w:rsidRDefault="00AB5210" w:rsidP="00AB5210">
      <w:pPr>
        <w:numPr>
          <w:ilvl w:val="0"/>
          <w:numId w:val="81"/>
        </w:numPr>
        <w:tabs>
          <w:tab w:val="left" w:pos="220"/>
          <w:tab w:val="left" w:pos="720"/>
        </w:tabs>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Implement activities in line with approved work plans.</w:t>
      </w:r>
    </w:p>
    <w:p w14:paraId="7FE9D715" w14:textId="77777777" w:rsidR="00AB5210" w:rsidRPr="00AB5210" w:rsidRDefault="00AB5210" w:rsidP="00AB5210">
      <w:pPr>
        <w:numPr>
          <w:ilvl w:val="0"/>
          <w:numId w:val="81"/>
        </w:numPr>
        <w:tabs>
          <w:tab w:val="left" w:pos="220"/>
          <w:tab w:val="left" w:pos="720"/>
        </w:tabs>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Prepare technical and financial reports.</w:t>
      </w:r>
    </w:p>
    <w:p w14:paraId="48ED4447" w14:textId="77777777" w:rsidR="00AB5210" w:rsidRPr="00AB5210" w:rsidRDefault="00AB5210" w:rsidP="00AB5210">
      <w:pPr>
        <w:numPr>
          <w:ilvl w:val="0"/>
          <w:numId w:val="81"/>
        </w:numPr>
        <w:tabs>
          <w:tab w:val="left" w:pos="220"/>
          <w:tab w:val="left" w:pos="720"/>
        </w:tabs>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Manage contracts, procurements, and partnerships.</w:t>
      </w:r>
    </w:p>
    <w:p w14:paraId="5161372D" w14:textId="77777777" w:rsidR="00AB5210" w:rsidRPr="00AB5210" w:rsidRDefault="00AB5210" w:rsidP="00AB5210">
      <w:pPr>
        <w:numPr>
          <w:ilvl w:val="0"/>
          <w:numId w:val="81"/>
        </w:numPr>
        <w:tabs>
          <w:tab w:val="left" w:pos="220"/>
          <w:tab w:val="left" w:pos="720"/>
        </w:tabs>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Coordinate with relevant ministries and institutions.</w:t>
      </w:r>
    </w:p>
    <w:p w14:paraId="198E9BF5" w14:textId="77777777" w:rsidR="00AB5210" w:rsidRPr="00AB5210" w:rsidRDefault="00AB5210" w:rsidP="00AB5210">
      <w:pPr>
        <w:numPr>
          <w:ilvl w:val="0"/>
          <w:numId w:val="81"/>
        </w:numPr>
        <w:tabs>
          <w:tab w:val="left" w:pos="220"/>
          <w:tab w:val="left" w:pos="720"/>
        </w:tabs>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Ensure compliance with UNDP rules, procedures, and safeguards.</w:t>
      </w:r>
    </w:p>
    <w:p w14:paraId="0F01BAFB" w14:textId="77777777" w:rsidR="00AB5210" w:rsidRPr="00AB5210" w:rsidRDefault="00AB5210" w:rsidP="00AB5210">
      <w:pPr>
        <w:numPr>
          <w:ilvl w:val="0"/>
          <w:numId w:val="81"/>
        </w:numPr>
        <w:tabs>
          <w:tab w:val="left" w:pos="220"/>
          <w:tab w:val="left" w:pos="720"/>
        </w:tabs>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lastRenderedPageBreak/>
        <w:t>Facilitate donor visibility and communication.</w:t>
      </w:r>
    </w:p>
    <w:p w14:paraId="506EF2C5" w14:textId="2AC145A0"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p>
    <w:p w14:paraId="4B644343" w14:textId="77777777" w:rsidR="00AB5210" w:rsidRPr="00AB5210" w:rsidRDefault="00AB5210" w:rsidP="00AB5210">
      <w:pPr>
        <w:tabs>
          <w:tab w:val="left" w:pos="220"/>
          <w:tab w:val="left" w:pos="720"/>
        </w:tabs>
        <w:ind w:left="10" w:hanging="10"/>
        <w:rPr>
          <w:rFonts w:asciiTheme="majorBidi" w:eastAsia="Gill Sans MT" w:hAnsiTheme="majorBidi" w:cstheme="majorBidi"/>
          <w:b/>
          <w:bCs/>
          <w:color w:val="000000"/>
          <w:lang w:val="en-US"/>
        </w:rPr>
      </w:pPr>
      <w:r w:rsidRPr="00AB5210">
        <w:rPr>
          <w:rFonts w:asciiTheme="majorBidi" w:eastAsia="Gill Sans MT" w:hAnsiTheme="majorBidi" w:cstheme="majorBidi"/>
          <w:b/>
          <w:bCs/>
          <w:color w:val="000000"/>
          <w:lang w:val="en-US"/>
        </w:rPr>
        <w:t>C. Technical Working Groups (TWGs)</w:t>
      </w:r>
    </w:p>
    <w:p w14:paraId="6075370E"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For each thematic output, a Technical Working Group will be established to guide technical implementation, ensure policy alignment, and coordinate among institutions.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2"/>
        <w:gridCol w:w="2523"/>
        <w:gridCol w:w="2013"/>
      </w:tblGrid>
      <w:tr w:rsidR="00AB5210" w:rsidRPr="00AB5210" w14:paraId="6B0ADC08" w14:textId="77777777" w:rsidTr="00AB5210">
        <w:trPr>
          <w:tblHeader/>
          <w:tblCellSpacing w:w="15" w:type="dxa"/>
        </w:trPr>
        <w:tc>
          <w:tcPr>
            <w:tcW w:w="0" w:type="auto"/>
            <w:vAlign w:val="center"/>
            <w:hideMark/>
          </w:tcPr>
          <w:p w14:paraId="0BCE0C80" w14:textId="77777777" w:rsidR="00AB5210" w:rsidRPr="00AB5210" w:rsidRDefault="00AB5210" w:rsidP="00AB5210">
            <w:pPr>
              <w:tabs>
                <w:tab w:val="left" w:pos="220"/>
                <w:tab w:val="left" w:pos="720"/>
              </w:tabs>
              <w:ind w:left="10" w:hanging="10"/>
              <w:rPr>
                <w:rFonts w:asciiTheme="majorBidi" w:eastAsia="Gill Sans MT" w:hAnsiTheme="majorBidi" w:cstheme="majorBidi"/>
                <w:b/>
                <w:bCs/>
                <w:color w:val="000000"/>
                <w:lang w:val="en-US"/>
              </w:rPr>
            </w:pPr>
            <w:r w:rsidRPr="00AB5210">
              <w:rPr>
                <w:rFonts w:asciiTheme="majorBidi" w:eastAsia="Gill Sans MT" w:hAnsiTheme="majorBidi" w:cstheme="majorBidi"/>
                <w:b/>
                <w:bCs/>
                <w:color w:val="000000"/>
                <w:lang w:val="en-US"/>
              </w:rPr>
              <w:t>Working Group</w:t>
            </w:r>
          </w:p>
        </w:tc>
        <w:tc>
          <w:tcPr>
            <w:tcW w:w="0" w:type="auto"/>
            <w:vAlign w:val="center"/>
            <w:hideMark/>
          </w:tcPr>
          <w:p w14:paraId="7AC23A00" w14:textId="77777777" w:rsidR="00AB5210" w:rsidRPr="00AB5210" w:rsidRDefault="00AB5210" w:rsidP="00AB5210">
            <w:pPr>
              <w:tabs>
                <w:tab w:val="left" w:pos="220"/>
                <w:tab w:val="left" w:pos="720"/>
              </w:tabs>
              <w:ind w:left="10" w:hanging="10"/>
              <w:rPr>
                <w:rFonts w:asciiTheme="majorBidi" w:eastAsia="Gill Sans MT" w:hAnsiTheme="majorBidi" w:cstheme="majorBidi"/>
                <w:b/>
                <w:bCs/>
                <w:color w:val="000000"/>
                <w:lang w:val="en-US"/>
              </w:rPr>
            </w:pPr>
            <w:r w:rsidRPr="00AB5210">
              <w:rPr>
                <w:rFonts w:asciiTheme="majorBidi" w:eastAsia="Gill Sans MT" w:hAnsiTheme="majorBidi" w:cstheme="majorBidi"/>
                <w:b/>
                <w:bCs/>
                <w:color w:val="000000"/>
                <w:lang w:val="en-US"/>
              </w:rPr>
              <w:t>Lead Institution</w:t>
            </w:r>
          </w:p>
        </w:tc>
        <w:tc>
          <w:tcPr>
            <w:tcW w:w="0" w:type="auto"/>
            <w:vAlign w:val="center"/>
            <w:hideMark/>
          </w:tcPr>
          <w:p w14:paraId="0838185A" w14:textId="77777777" w:rsidR="00AB5210" w:rsidRPr="00AB5210" w:rsidRDefault="00AB5210" w:rsidP="00AB5210">
            <w:pPr>
              <w:tabs>
                <w:tab w:val="left" w:pos="220"/>
                <w:tab w:val="left" w:pos="720"/>
              </w:tabs>
              <w:ind w:left="10" w:hanging="10"/>
              <w:rPr>
                <w:rFonts w:asciiTheme="majorBidi" w:eastAsia="Gill Sans MT" w:hAnsiTheme="majorBidi" w:cstheme="majorBidi"/>
                <w:b/>
                <w:bCs/>
                <w:color w:val="000000"/>
                <w:lang w:val="en-US"/>
              </w:rPr>
            </w:pPr>
            <w:r w:rsidRPr="00AB5210">
              <w:rPr>
                <w:rFonts w:asciiTheme="majorBidi" w:eastAsia="Gill Sans MT" w:hAnsiTheme="majorBidi" w:cstheme="majorBidi"/>
                <w:b/>
                <w:bCs/>
                <w:color w:val="000000"/>
                <w:lang w:val="en-US"/>
              </w:rPr>
              <w:t>Supporting Partners</w:t>
            </w:r>
          </w:p>
        </w:tc>
      </w:tr>
      <w:tr w:rsidR="00AB5210" w:rsidRPr="00AB5210" w14:paraId="715D44D7" w14:textId="77777777" w:rsidTr="00AB5210">
        <w:trPr>
          <w:tblCellSpacing w:w="15" w:type="dxa"/>
        </w:trPr>
        <w:tc>
          <w:tcPr>
            <w:tcW w:w="0" w:type="auto"/>
            <w:vAlign w:val="center"/>
            <w:hideMark/>
          </w:tcPr>
          <w:p w14:paraId="1AA8069C"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Public Administration Reform</w:t>
            </w:r>
          </w:p>
        </w:tc>
        <w:tc>
          <w:tcPr>
            <w:tcW w:w="0" w:type="auto"/>
            <w:vAlign w:val="center"/>
            <w:hideMark/>
          </w:tcPr>
          <w:p w14:paraId="3B125122"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Ministry of Planning (</w:t>
            </w:r>
            <w:proofErr w:type="spellStart"/>
            <w:r w:rsidRPr="00AB5210">
              <w:rPr>
                <w:rFonts w:asciiTheme="majorBidi" w:eastAsia="Gill Sans MT" w:hAnsiTheme="majorBidi" w:cstheme="majorBidi"/>
                <w:color w:val="000000"/>
                <w:lang w:val="en-US"/>
              </w:rPr>
              <w:t>MoP</w:t>
            </w:r>
            <w:proofErr w:type="spellEnd"/>
            <w:r w:rsidRPr="00AB5210">
              <w:rPr>
                <w:rFonts w:asciiTheme="majorBidi" w:eastAsia="Gill Sans MT" w:hAnsiTheme="majorBidi" w:cstheme="majorBidi"/>
                <w:color w:val="000000"/>
                <w:lang w:val="en-US"/>
              </w:rPr>
              <w:t>)</w:t>
            </w:r>
          </w:p>
        </w:tc>
        <w:tc>
          <w:tcPr>
            <w:tcW w:w="0" w:type="auto"/>
            <w:vAlign w:val="center"/>
            <w:hideMark/>
          </w:tcPr>
          <w:p w14:paraId="48BF639C"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 xml:space="preserve">UNDP, </w:t>
            </w:r>
            <w:proofErr w:type="spellStart"/>
            <w:r w:rsidRPr="00AB5210">
              <w:rPr>
                <w:rFonts w:asciiTheme="majorBidi" w:eastAsia="Gill Sans MT" w:hAnsiTheme="majorBidi" w:cstheme="majorBidi"/>
                <w:color w:val="000000"/>
                <w:lang w:val="en-US"/>
              </w:rPr>
              <w:t>MoLG</w:t>
            </w:r>
            <w:proofErr w:type="spellEnd"/>
          </w:p>
        </w:tc>
      </w:tr>
      <w:tr w:rsidR="00AB5210" w:rsidRPr="00AB5210" w14:paraId="144E7CDA" w14:textId="77777777" w:rsidTr="00AB5210">
        <w:trPr>
          <w:tblCellSpacing w:w="15" w:type="dxa"/>
        </w:trPr>
        <w:tc>
          <w:tcPr>
            <w:tcW w:w="0" w:type="auto"/>
            <w:vAlign w:val="center"/>
            <w:hideMark/>
          </w:tcPr>
          <w:p w14:paraId="2226DEE6"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Anti-Corruption &amp; AML</w:t>
            </w:r>
          </w:p>
        </w:tc>
        <w:tc>
          <w:tcPr>
            <w:tcW w:w="0" w:type="auto"/>
            <w:vAlign w:val="center"/>
            <w:hideMark/>
          </w:tcPr>
          <w:p w14:paraId="4841DB85"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ACA / NACC</w:t>
            </w:r>
          </w:p>
        </w:tc>
        <w:tc>
          <w:tcPr>
            <w:tcW w:w="0" w:type="auto"/>
            <w:vAlign w:val="center"/>
            <w:hideMark/>
          </w:tcPr>
          <w:p w14:paraId="218F5F7A"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UNDP, Audit Bureau</w:t>
            </w:r>
          </w:p>
        </w:tc>
      </w:tr>
      <w:tr w:rsidR="00AB5210" w:rsidRPr="00AB5210" w14:paraId="7C9807A6" w14:textId="77777777" w:rsidTr="00AB5210">
        <w:trPr>
          <w:tblCellSpacing w:w="15" w:type="dxa"/>
        </w:trPr>
        <w:tc>
          <w:tcPr>
            <w:tcW w:w="0" w:type="auto"/>
            <w:vAlign w:val="center"/>
            <w:hideMark/>
          </w:tcPr>
          <w:p w14:paraId="22186D25"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Digital Transformation</w:t>
            </w:r>
          </w:p>
        </w:tc>
        <w:tc>
          <w:tcPr>
            <w:tcW w:w="0" w:type="auto"/>
            <w:vAlign w:val="center"/>
            <w:hideMark/>
          </w:tcPr>
          <w:p w14:paraId="1E1FF5E4"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GIA</w:t>
            </w:r>
          </w:p>
        </w:tc>
        <w:tc>
          <w:tcPr>
            <w:tcW w:w="0" w:type="auto"/>
            <w:vAlign w:val="center"/>
            <w:hideMark/>
          </w:tcPr>
          <w:p w14:paraId="4B28F050"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 xml:space="preserve">UNDP, </w:t>
            </w:r>
            <w:proofErr w:type="spellStart"/>
            <w:r w:rsidRPr="00AB5210">
              <w:rPr>
                <w:rFonts w:asciiTheme="majorBidi" w:eastAsia="Gill Sans MT" w:hAnsiTheme="majorBidi" w:cstheme="majorBidi"/>
                <w:color w:val="000000"/>
                <w:lang w:val="en-US"/>
              </w:rPr>
              <w:t>MoCIT</w:t>
            </w:r>
            <w:proofErr w:type="spellEnd"/>
          </w:p>
        </w:tc>
      </w:tr>
      <w:tr w:rsidR="00AB5210" w:rsidRPr="00AB5210" w14:paraId="3DE42BD9" w14:textId="77777777" w:rsidTr="00AB5210">
        <w:trPr>
          <w:tblCellSpacing w:w="15" w:type="dxa"/>
        </w:trPr>
        <w:tc>
          <w:tcPr>
            <w:tcW w:w="0" w:type="auto"/>
            <w:vAlign w:val="center"/>
            <w:hideMark/>
          </w:tcPr>
          <w:p w14:paraId="6F6A5C4B"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Fiscal Transparency</w:t>
            </w:r>
          </w:p>
        </w:tc>
        <w:tc>
          <w:tcPr>
            <w:tcW w:w="0" w:type="auto"/>
            <w:vAlign w:val="center"/>
            <w:hideMark/>
          </w:tcPr>
          <w:p w14:paraId="5E63A626"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Ministry of Finance</w:t>
            </w:r>
          </w:p>
        </w:tc>
        <w:tc>
          <w:tcPr>
            <w:tcW w:w="0" w:type="auto"/>
            <w:vAlign w:val="center"/>
            <w:hideMark/>
          </w:tcPr>
          <w:p w14:paraId="2FE9F837"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UNDP, CSOs</w:t>
            </w:r>
          </w:p>
        </w:tc>
      </w:tr>
      <w:tr w:rsidR="00AB5210" w:rsidRPr="00AB5210" w14:paraId="2AD04097" w14:textId="77777777" w:rsidTr="00AB5210">
        <w:trPr>
          <w:tblCellSpacing w:w="15" w:type="dxa"/>
        </w:trPr>
        <w:tc>
          <w:tcPr>
            <w:tcW w:w="0" w:type="auto"/>
            <w:vAlign w:val="center"/>
            <w:hideMark/>
          </w:tcPr>
          <w:p w14:paraId="757303D0"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Local Governance</w:t>
            </w:r>
          </w:p>
        </w:tc>
        <w:tc>
          <w:tcPr>
            <w:tcW w:w="0" w:type="auto"/>
            <w:vAlign w:val="center"/>
            <w:hideMark/>
          </w:tcPr>
          <w:p w14:paraId="5866368D" w14:textId="3FB67E00"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proofErr w:type="spellStart"/>
            <w:r w:rsidRPr="00AB5210">
              <w:rPr>
                <w:rFonts w:asciiTheme="majorBidi" w:eastAsia="Gill Sans MT" w:hAnsiTheme="majorBidi" w:cstheme="majorBidi"/>
                <w:color w:val="000000"/>
                <w:lang w:val="en-US"/>
              </w:rPr>
              <w:t>MoLG</w:t>
            </w:r>
            <w:proofErr w:type="spellEnd"/>
            <w:r w:rsidRPr="00AB5210">
              <w:rPr>
                <w:rFonts w:asciiTheme="majorBidi" w:eastAsia="Gill Sans MT" w:hAnsiTheme="majorBidi" w:cstheme="majorBidi"/>
                <w:color w:val="000000"/>
                <w:lang w:val="en-US"/>
              </w:rPr>
              <w:t xml:space="preserve"> </w:t>
            </w:r>
          </w:p>
        </w:tc>
        <w:tc>
          <w:tcPr>
            <w:tcW w:w="0" w:type="auto"/>
            <w:vAlign w:val="center"/>
            <w:hideMark/>
          </w:tcPr>
          <w:p w14:paraId="64479FF4" w14:textId="384157FE"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UNDP</w:t>
            </w:r>
          </w:p>
        </w:tc>
      </w:tr>
    </w:tbl>
    <w:p w14:paraId="124A9861"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Each TWG will meet quarterly to review progress, address challenges, and coordinate actions under its respective output. TWGs will also serve as technical platforms for knowledge sharing and capacity building.</w:t>
      </w:r>
    </w:p>
    <w:p w14:paraId="52C48B91" w14:textId="5398DA8C"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p>
    <w:p w14:paraId="592B1AB5" w14:textId="77777777" w:rsidR="00AB5210" w:rsidRPr="00AB5210" w:rsidRDefault="00AB5210" w:rsidP="00AB5210">
      <w:pPr>
        <w:tabs>
          <w:tab w:val="left" w:pos="220"/>
          <w:tab w:val="left" w:pos="720"/>
        </w:tabs>
        <w:ind w:left="10" w:hanging="10"/>
        <w:rPr>
          <w:rFonts w:asciiTheme="majorBidi" w:eastAsia="Gill Sans MT" w:hAnsiTheme="majorBidi" w:cstheme="majorBidi"/>
          <w:b/>
          <w:bCs/>
          <w:color w:val="000000"/>
          <w:lang w:val="en-US"/>
        </w:rPr>
      </w:pPr>
      <w:r w:rsidRPr="00AB5210">
        <w:rPr>
          <w:rFonts w:asciiTheme="majorBidi" w:eastAsia="Gill Sans MT" w:hAnsiTheme="majorBidi" w:cstheme="majorBidi"/>
          <w:b/>
          <w:bCs/>
          <w:color w:val="000000"/>
          <w:lang w:val="en-US"/>
        </w:rPr>
        <w:t>D. Implementation Partners and Modalities</w:t>
      </w:r>
    </w:p>
    <w:p w14:paraId="65AC7435"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UNDP will engage a range of national partners, civil society organizations (CSOs), and private sector entities to deliver outputs. These will include:</w:t>
      </w:r>
    </w:p>
    <w:p w14:paraId="23F30905" w14:textId="77777777" w:rsidR="00AB5210" w:rsidRPr="00AB5210" w:rsidRDefault="00AB5210" w:rsidP="00AB5210">
      <w:pPr>
        <w:numPr>
          <w:ilvl w:val="0"/>
          <w:numId w:val="82"/>
        </w:numPr>
        <w:tabs>
          <w:tab w:val="left" w:pos="220"/>
          <w:tab w:val="left" w:pos="720"/>
        </w:tabs>
        <w:rPr>
          <w:rFonts w:asciiTheme="majorBidi" w:eastAsia="Gill Sans MT" w:hAnsiTheme="majorBidi" w:cstheme="majorBidi"/>
          <w:color w:val="000000"/>
          <w:lang w:val="en-US"/>
        </w:rPr>
      </w:pPr>
      <w:r w:rsidRPr="00AB5210">
        <w:rPr>
          <w:rFonts w:asciiTheme="majorBidi" w:eastAsia="Gill Sans MT" w:hAnsiTheme="majorBidi" w:cstheme="majorBidi"/>
          <w:b/>
          <w:bCs/>
          <w:color w:val="000000"/>
          <w:lang w:val="en-US"/>
        </w:rPr>
        <w:t>Government institutions:</w:t>
      </w:r>
      <w:r w:rsidRPr="00AB5210">
        <w:rPr>
          <w:rFonts w:asciiTheme="majorBidi" w:eastAsia="Gill Sans MT" w:hAnsiTheme="majorBidi" w:cstheme="majorBidi"/>
          <w:color w:val="000000"/>
          <w:lang w:val="en-US"/>
        </w:rPr>
        <w:t xml:space="preserve"> for leadership, policy validation, and institutionalization.</w:t>
      </w:r>
    </w:p>
    <w:p w14:paraId="3DADD0A5" w14:textId="77777777" w:rsidR="00AB5210" w:rsidRPr="00AB5210" w:rsidRDefault="00AB5210" w:rsidP="00AB5210">
      <w:pPr>
        <w:numPr>
          <w:ilvl w:val="0"/>
          <w:numId w:val="82"/>
        </w:numPr>
        <w:tabs>
          <w:tab w:val="left" w:pos="220"/>
          <w:tab w:val="left" w:pos="720"/>
        </w:tabs>
        <w:rPr>
          <w:rFonts w:asciiTheme="majorBidi" w:eastAsia="Gill Sans MT" w:hAnsiTheme="majorBidi" w:cstheme="majorBidi"/>
          <w:color w:val="000000"/>
          <w:lang w:val="en-US"/>
        </w:rPr>
      </w:pPr>
      <w:r w:rsidRPr="00AB5210">
        <w:rPr>
          <w:rFonts w:asciiTheme="majorBidi" w:eastAsia="Gill Sans MT" w:hAnsiTheme="majorBidi" w:cstheme="majorBidi"/>
          <w:b/>
          <w:bCs/>
          <w:color w:val="000000"/>
          <w:lang w:val="en-US"/>
        </w:rPr>
        <w:t>CSOs and academia:</w:t>
      </w:r>
      <w:r w:rsidRPr="00AB5210">
        <w:rPr>
          <w:rFonts w:asciiTheme="majorBidi" w:eastAsia="Gill Sans MT" w:hAnsiTheme="majorBidi" w:cstheme="majorBidi"/>
          <w:color w:val="000000"/>
          <w:lang w:val="en-US"/>
        </w:rPr>
        <w:t xml:space="preserve"> for citizen engagement, research, and independent monitoring.</w:t>
      </w:r>
    </w:p>
    <w:p w14:paraId="502A1CE3" w14:textId="77777777" w:rsidR="00AB5210" w:rsidRPr="00AB5210" w:rsidRDefault="00AB5210" w:rsidP="00AB5210">
      <w:pPr>
        <w:numPr>
          <w:ilvl w:val="0"/>
          <w:numId w:val="82"/>
        </w:numPr>
        <w:tabs>
          <w:tab w:val="left" w:pos="220"/>
          <w:tab w:val="left" w:pos="720"/>
        </w:tabs>
        <w:rPr>
          <w:rFonts w:asciiTheme="majorBidi" w:eastAsia="Gill Sans MT" w:hAnsiTheme="majorBidi" w:cstheme="majorBidi"/>
          <w:color w:val="000000"/>
          <w:lang w:val="en-US"/>
        </w:rPr>
      </w:pPr>
      <w:r w:rsidRPr="00AB5210">
        <w:rPr>
          <w:rFonts w:asciiTheme="majorBidi" w:eastAsia="Gill Sans MT" w:hAnsiTheme="majorBidi" w:cstheme="majorBidi"/>
          <w:b/>
          <w:bCs/>
          <w:color w:val="000000"/>
          <w:lang w:val="en-US"/>
        </w:rPr>
        <w:t>Private sector and tech firms:</w:t>
      </w:r>
      <w:r w:rsidRPr="00AB5210">
        <w:rPr>
          <w:rFonts w:asciiTheme="majorBidi" w:eastAsia="Gill Sans MT" w:hAnsiTheme="majorBidi" w:cstheme="majorBidi"/>
          <w:color w:val="000000"/>
          <w:lang w:val="en-US"/>
        </w:rPr>
        <w:t xml:space="preserve"> for innovation and digital infrastructure solutions.</w:t>
      </w:r>
    </w:p>
    <w:p w14:paraId="7AA30D39" w14:textId="77777777" w:rsidR="00AB5210" w:rsidRPr="00AB5210" w:rsidRDefault="00AB5210" w:rsidP="00AB5210">
      <w:pPr>
        <w:numPr>
          <w:ilvl w:val="0"/>
          <w:numId w:val="82"/>
        </w:numPr>
        <w:tabs>
          <w:tab w:val="left" w:pos="220"/>
          <w:tab w:val="left" w:pos="720"/>
        </w:tabs>
        <w:rPr>
          <w:rFonts w:asciiTheme="majorBidi" w:eastAsia="Gill Sans MT" w:hAnsiTheme="majorBidi" w:cstheme="majorBidi"/>
          <w:color w:val="000000"/>
          <w:lang w:val="en-US"/>
        </w:rPr>
      </w:pPr>
      <w:r w:rsidRPr="00AB5210">
        <w:rPr>
          <w:rFonts w:asciiTheme="majorBidi" w:eastAsia="Gill Sans MT" w:hAnsiTheme="majorBidi" w:cstheme="majorBidi"/>
          <w:b/>
          <w:bCs/>
          <w:color w:val="000000"/>
          <w:lang w:val="en-US"/>
        </w:rPr>
        <w:t>International experts:</w:t>
      </w:r>
      <w:r w:rsidRPr="00AB5210">
        <w:rPr>
          <w:rFonts w:asciiTheme="majorBidi" w:eastAsia="Gill Sans MT" w:hAnsiTheme="majorBidi" w:cstheme="majorBidi"/>
          <w:color w:val="000000"/>
          <w:lang w:val="en-US"/>
        </w:rPr>
        <w:t xml:space="preserve"> for capacity development and specialized technical assistance.</w:t>
      </w:r>
    </w:p>
    <w:p w14:paraId="5C3F3EF6"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 xml:space="preserve">All partnership agreements will comply with UNDP’s </w:t>
      </w:r>
      <w:proofErr w:type="spellStart"/>
      <w:r w:rsidRPr="00AB5210">
        <w:rPr>
          <w:rFonts w:asciiTheme="majorBidi" w:eastAsia="Gill Sans MT" w:hAnsiTheme="majorBidi" w:cstheme="majorBidi"/>
          <w:color w:val="000000"/>
          <w:lang w:val="en-US"/>
        </w:rPr>
        <w:t>Programme</w:t>
      </w:r>
      <w:proofErr w:type="spellEnd"/>
      <w:r w:rsidRPr="00AB5210">
        <w:rPr>
          <w:rFonts w:asciiTheme="majorBidi" w:eastAsia="Gill Sans MT" w:hAnsiTheme="majorBidi" w:cstheme="majorBidi"/>
          <w:color w:val="000000"/>
          <w:lang w:val="en-US"/>
        </w:rPr>
        <w:t xml:space="preserve"> and Operations Policies and Procedures (POPP), ensuring transparency, value-for-money, and alignment with UNDP’s accountability framework.</w:t>
      </w:r>
    </w:p>
    <w:p w14:paraId="4A4A804A" w14:textId="2A051B61" w:rsidR="00AB5210" w:rsidRPr="00AB5210" w:rsidRDefault="00AB5210" w:rsidP="00AB5210">
      <w:pPr>
        <w:tabs>
          <w:tab w:val="left" w:pos="220"/>
          <w:tab w:val="left" w:pos="720"/>
        </w:tabs>
        <w:rPr>
          <w:rFonts w:asciiTheme="majorBidi" w:eastAsia="Gill Sans MT" w:hAnsiTheme="majorBidi" w:cstheme="majorBidi"/>
          <w:color w:val="000000"/>
          <w:lang w:val="en-US"/>
        </w:rPr>
      </w:pPr>
    </w:p>
    <w:p w14:paraId="272860FD" w14:textId="0D51AD10" w:rsidR="00AB5210" w:rsidRPr="00AB5210" w:rsidRDefault="00AB5210" w:rsidP="00AB5210">
      <w:pPr>
        <w:tabs>
          <w:tab w:val="left" w:pos="220"/>
          <w:tab w:val="left" w:pos="720"/>
        </w:tabs>
        <w:ind w:left="10" w:hanging="10"/>
        <w:rPr>
          <w:rFonts w:asciiTheme="majorBidi" w:eastAsia="Gill Sans MT" w:hAnsiTheme="majorBidi" w:cstheme="majorBidi"/>
          <w:b/>
          <w:bCs/>
          <w:color w:val="000000"/>
          <w:lang w:val="en-US"/>
        </w:rPr>
      </w:pPr>
      <w:r w:rsidRPr="00AB5210">
        <w:rPr>
          <w:rFonts w:asciiTheme="majorBidi" w:eastAsia="Gill Sans MT" w:hAnsiTheme="majorBidi" w:cstheme="majorBidi"/>
          <w:b/>
          <w:bCs/>
          <w:color w:val="000000"/>
          <w:lang w:val="en-US"/>
        </w:rPr>
        <w:t>7.</w:t>
      </w:r>
      <w:r>
        <w:rPr>
          <w:rFonts w:asciiTheme="majorBidi" w:eastAsia="Gill Sans MT" w:hAnsiTheme="majorBidi" w:cstheme="majorBidi"/>
          <w:b/>
          <w:bCs/>
          <w:color w:val="000000"/>
          <w:lang w:val="en-US"/>
        </w:rPr>
        <w:t>2</w:t>
      </w:r>
      <w:r w:rsidRPr="00AB5210">
        <w:rPr>
          <w:rFonts w:asciiTheme="majorBidi" w:eastAsia="Gill Sans MT" w:hAnsiTheme="majorBidi" w:cstheme="majorBidi"/>
          <w:b/>
          <w:bCs/>
          <w:color w:val="000000"/>
          <w:lang w:val="en-US"/>
        </w:rPr>
        <w:t xml:space="preserve"> Management Accountability</w:t>
      </w:r>
    </w:p>
    <w:p w14:paraId="531D9609"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UNDP retains overall accountability for project results, financial integrity, and compliance under DIM. The Resident Representative, as the accountable official, will ensure adherence to UNDP rules and standards.</w:t>
      </w:r>
    </w:p>
    <w:p w14:paraId="3111C617" w14:textId="5E3DC333"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The Project head is responsible for day-to-day implementation and achievement of project outputs, while the UNDP Operations Team provides financial and administrative support, including procurement, recruitment, and contract management.</w:t>
      </w:r>
    </w:p>
    <w:p w14:paraId="11E92CA3" w14:textId="77777777" w:rsidR="00AB5210" w:rsidRPr="00AB5210" w:rsidRDefault="00AB5210" w:rsidP="00AB5210">
      <w:pPr>
        <w:tabs>
          <w:tab w:val="left" w:pos="220"/>
          <w:tab w:val="left" w:pos="720"/>
        </w:tabs>
        <w:ind w:left="10" w:hanging="10"/>
        <w:jc w:val="left"/>
        <w:rPr>
          <w:rFonts w:asciiTheme="majorBidi" w:eastAsia="Gill Sans MT" w:hAnsiTheme="majorBidi" w:cstheme="majorBidi"/>
          <w:color w:val="000000"/>
          <w:lang w:val="en-US"/>
        </w:rPr>
      </w:pPr>
      <w:r w:rsidRPr="00AB5210">
        <w:rPr>
          <w:rFonts w:asciiTheme="majorBidi" w:eastAsia="Gill Sans MT" w:hAnsiTheme="majorBidi" w:cstheme="majorBidi"/>
          <w:b/>
          <w:bCs/>
          <w:color w:val="000000"/>
          <w:lang w:val="en-US"/>
        </w:rPr>
        <w:t>Audit and Oversight:</w:t>
      </w:r>
      <w:r w:rsidRPr="00AB5210">
        <w:rPr>
          <w:rFonts w:asciiTheme="majorBidi" w:eastAsia="Gill Sans MT" w:hAnsiTheme="majorBidi" w:cstheme="majorBidi"/>
          <w:color w:val="000000"/>
          <w:lang w:val="en-US"/>
        </w:rPr>
        <w:br/>
        <w:t>The project will be subject to internal and external audits as per UNDP’s financial regulations. Findings and recommendations will be reviewed by the Project Board, and corrective measures will be implemented promptly.</w:t>
      </w:r>
    </w:p>
    <w:p w14:paraId="3962193F" w14:textId="77777777" w:rsidR="00AB5210" w:rsidRPr="00AB5210" w:rsidRDefault="000369D7" w:rsidP="00AB5210">
      <w:pPr>
        <w:tabs>
          <w:tab w:val="left" w:pos="220"/>
          <w:tab w:val="left" w:pos="720"/>
        </w:tabs>
        <w:ind w:left="10" w:hanging="10"/>
        <w:rPr>
          <w:rFonts w:asciiTheme="majorBidi" w:eastAsia="Gill Sans MT" w:hAnsiTheme="majorBidi" w:cstheme="majorBidi"/>
          <w:color w:val="000000"/>
          <w:lang w:val="en-US"/>
        </w:rPr>
      </w:pPr>
      <w:r>
        <w:rPr>
          <w:rFonts w:asciiTheme="majorBidi" w:eastAsia="Gill Sans MT" w:hAnsiTheme="majorBidi" w:cstheme="majorBidi"/>
          <w:color w:val="000000"/>
          <w:lang w:val="en-US"/>
        </w:rPr>
        <w:pict w14:anchorId="677677E6">
          <v:rect id="_x0000_i1033" style="width:0;height:1.5pt" o:hralign="center" o:hrstd="t" o:hr="t" fillcolor="#a0a0a0" stroked="f"/>
        </w:pict>
      </w:r>
    </w:p>
    <w:p w14:paraId="036F49ED" w14:textId="165C1D3D" w:rsidR="00AB5210" w:rsidRPr="00AB5210" w:rsidRDefault="00AB5210" w:rsidP="00AB5210">
      <w:pPr>
        <w:tabs>
          <w:tab w:val="left" w:pos="220"/>
          <w:tab w:val="left" w:pos="720"/>
        </w:tabs>
        <w:ind w:left="10" w:hanging="10"/>
        <w:rPr>
          <w:rFonts w:asciiTheme="majorBidi" w:eastAsia="Gill Sans MT" w:hAnsiTheme="majorBidi" w:cstheme="majorBidi"/>
          <w:b/>
          <w:bCs/>
          <w:color w:val="000000"/>
          <w:lang w:val="en-US"/>
        </w:rPr>
      </w:pPr>
      <w:r w:rsidRPr="00AB5210">
        <w:rPr>
          <w:rFonts w:asciiTheme="majorBidi" w:eastAsia="Gill Sans MT" w:hAnsiTheme="majorBidi" w:cstheme="majorBidi"/>
          <w:b/>
          <w:bCs/>
          <w:color w:val="000000"/>
          <w:lang w:val="en-US"/>
        </w:rPr>
        <w:t>7.</w:t>
      </w:r>
      <w:r>
        <w:rPr>
          <w:rFonts w:asciiTheme="majorBidi" w:eastAsia="Gill Sans MT" w:hAnsiTheme="majorBidi" w:cstheme="majorBidi"/>
          <w:b/>
          <w:bCs/>
          <w:color w:val="000000"/>
          <w:lang w:val="en-US"/>
        </w:rPr>
        <w:t xml:space="preserve">3 </w:t>
      </w:r>
      <w:r w:rsidRPr="00AB5210">
        <w:rPr>
          <w:rFonts w:asciiTheme="majorBidi" w:eastAsia="Gill Sans MT" w:hAnsiTheme="majorBidi" w:cstheme="majorBidi"/>
          <w:b/>
          <w:bCs/>
          <w:color w:val="000000"/>
          <w:lang w:val="en-US"/>
        </w:rPr>
        <w:t>Communication and Visibility</w:t>
      </w:r>
    </w:p>
    <w:p w14:paraId="5F73B9E0"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UNDP will implement a comprehensive Communication and Visibility Plan, ensuring transparency, recognition of partners, and dissemination of project achievements.</w:t>
      </w:r>
    </w:p>
    <w:p w14:paraId="75AEA9BA"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Key elements include:</w:t>
      </w:r>
    </w:p>
    <w:p w14:paraId="48B23F3A" w14:textId="77777777" w:rsidR="00AB5210" w:rsidRPr="00AB5210" w:rsidRDefault="00AB5210" w:rsidP="00AB5210">
      <w:pPr>
        <w:numPr>
          <w:ilvl w:val="0"/>
          <w:numId w:val="85"/>
        </w:numPr>
        <w:tabs>
          <w:tab w:val="left" w:pos="220"/>
          <w:tab w:val="left" w:pos="720"/>
        </w:tabs>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 xml:space="preserve">Press releases and media briefings on major </w:t>
      </w:r>
      <w:proofErr w:type="gramStart"/>
      <w:r w:rsidRPr="00AB5210">
        <w:rPr>
          <w:rFonts w:asciiTheme="majorBidi" w:eastAsia="Gill Sans MT" w:hAnsiTheme="majorBidi" w:cstheme="majorBidi"/>
          <w:color w:val="000000"/>
          <w:lang w:val="en-US"/>
        </w:rPr>
        <w:t>milestones;</w:t>
      </w:r>
      <w:proofErr w:type="gramEnd"/>
    </w:p>
    <w:p w14:paraId="79307B3E" w14:textId="77777777" w:rsidR="00AB5210" w:rsidRPr="00AB5210" w:rsidRDefault="00AB5210" w:rsidP="00AB5210">
      <w:pPr>
        <w:numPr>
          <w:ilvl w:val="0"/>
          <w:numId w:val="85"/>
        </w:numPr>
        <w:tabs>
          <w:tab w:val="left" w:pos="220"/>
          <w:tab w:val="left" w:pos="720"/>
        </w:tabs>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 xml:space="preserve">Branding in accordance with UNDP and donor visibility </w:t>
      </w:r>
      <w:proofErr w:type="gramStart"/>
      <w:r w:rsidRPr="00AB5210">
        <w:rPr>
          <w:rFonts w:asciiTheme="majorBidi" w:eastAsia="Gill Sans MT" w:hAnsiTheme="majorBidi" w:cstheme="majorBidi"/>
          <w:color w:val="000000"/>
          <w:lang w:val="en-US"/>
        </w:rPr>
        <w:t>guidelines;</w:t>
      </w:r>
      <w:proofErr w:type="gramEnd"/>
    </w:p>
    <w:p w14:paraId="53F4FE4C" w14:textId="77777777" w:rsidR="00AB5210" w:rsidRPr="00AB5210" w:rsidRDefault="00AB5210" w:rsidP="00AB5210">
      <w:pPr>
        <w:numPr>
          <w:ilvl w:val="0"/>
          <w:numId w:val="85"/>
        </w:numPr>
        <w:tabs>
          <w:tab w:val="left" w:pos="220"/>
          <w:tab w:val="left" w:pos="720"/>
        </w:tabs>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 xml:space="preserve">Regular publication of success stories, case studies, and digital </w:t>
      </w:r>
      <w:proofErr w:type="gramStart"/>
      <w:r w:rsidRPr="00AB5210">
        <w:rPr>
          <w:rFonts w:asciiTheme="majorBidi" w:eastAsia="Gill Sans MT" w:hAnsiTheme="majorBidi" w:cstheme="majorBidi"/>
          <w:color w:val="000000"/>
          <w:lang w:val="en-US"/>
        </w:rPr>
        <w:t>updates;</w:t>
      </w:r>
      <w:proofErr w:type="gramEnd"/>
    </w:p>
    <w:p w14:paraId="78CC7E5A" w14:textId="77777777" w:rsidR="00AB5210" w:rsidRPr="00AB5210" w:rsidRDefault="00AB5210" w:rsidP="00AB5210">
      <w:pPr>
        <w:numPr>
          <w:ilvl w:val="0"/>
          <w:numId w:val="85"/>
        </w:numPr>
        <w:tabs>
          <w:tab w:val="left" w:pos="220"/>
          <w:tab w:val="left" w:pos="720"/>
        </w:tabs>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Knowledge-sharing events with stakeholders and the public.</w:t>
      </w:r>
    </w:p>
    <w:p w14:paraId="58182D3E" w14:textId="77777777" w:rsidR="00AB5210" w:rsidRPr="00AB5210" w:rsidRDefault="000369D7" w:rsidP="00AB5210">
      <w:pPr>
        <w:tabs>
          <w:tab w:val="left" w:pos="220"/>
          <w:tab w:val="left" w:pos="720"/>
        </w:tabs>
        <w:ind w:left="10" w:hanging="10"/>
        <w:rPr>
          <w:rFonts w:asciiTheme="majorBidi" w:eastAsia="Gill Sans MT" w:hAnsiTheme="majorBidi" w:cstheme="majorBidi"/>
          <w:color w:val="000000"/>
          <w:lang w:val="en-US"/>
        </w:rPr>
      </w:pPr>
      <w:r>
        <w:rPr>
          <w:rFonts w:asciiTheme="majorBidi" w:eastAsia="Gill Sans MT" w:hAnsiTheme="majorBidi" w:cstheme="majorBidi"/>
          <w:color w:val="000000"/>
          <w:lang w:val="en-US"/>
        </w:rPr>
        <w:pict w14:anchorId="46E2A0D9">
          <v:rect id="_x0000_i1034" style="width:0;height:1.5pt" o:hralign="center" o:hrstd="t" o:hr="t" fillcolor="#a0a0a0" stroked="f"/>
        </w:pict>
      </w:r>
    </w:p>
    <w:p w14:paraId="328C88C1" w14:textId="77777777" w:rsidR="00AB5210" w:rsidRPr="00AB5210" w:rsidRDefault="00AB5210" w:rsidP="00AB5210">
      <w:pPr>
        <w:tabs>
          <w:tab w:val="left" w:pos="220"/>
          <w:tab w:val="left" w:pos="720"/>
        </w:tabs>
        <w:ind w:left="10" w:hanging="10"/>
        <w:rPr>
          <w:rFonts w:asciiTheme="majorBidi" w:eastAsia="Gill Sans MT" w:hAnsiTheme="majorBidi" w:cstheme="majorBidi"/>
          <w:b/>
          <w:bCs/>
          <w:color w:val="000000"/>
          <w:lang w:val="en-US"/>
        </w:rPr>
      </w:pPr>
      <w:r w:rsidRPr="00AB5210">
        <w:rPr>
          <w:rFonts w:asciiTheme="majorBidi" w:eastAsia="Gill Sans MT" w:hAnsiTheme="majorBidi" w:cstheme="majorBidi"/>
          <w:b/>
          <w:bCs/>
          <w:color w:val="000000"/>
          <w:lang w:val="en-US"/>
        </w:rPr>
        <w:t>7.5 Sustainability and Transition Strategy</w:t>
      </w:r>
    </w:p>
    <w:p w14:paraId="546716CC"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To ensure sustainability beyond the project’s lifespan:</w:t>
      </w:r>
    </w:p>
    <w:p w14:paraId="11E28347" w14:textId="77777777" w:rsidR="00AB5210" w:rsidRPr="00AB5210" w:rsidRDefault="00AB5210" w:rsidP="00AB5210">
      <w:pPr>
        <w:numPr>
          <w:ilvl w:val="0"/>
          <w:numId w:val="86"/>
        </w:numPr>
        <w:tabs>
          <w:tab w:val="left" w:pos="220"/>
          <w:tab w:val="left" w:pos="720"/>
        </w:tabs>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Capacities of national counterparts will be developed through mentoring, on-the-job training, and institutional tools.</w:t>
      </w:r>
    </w:p>
    <w:p w14:paraId="39D2F53D" w14:textId="77777777" w:rsidR="00AB5210" w:rsidRPr="00AB5210" w:rsidRDefault="00AB5210" w:rsidP="00AB5210">
      <w:pPr>
        <w:numPr>
          <w:ilvl w:val="0"/>
          <w:numId w:val="86"/>
        </w:numPr>
        <w:tabs>
          <w:tab w:val="left" w:pos="220"/>
          <w:tab w:val="left" w:pos="720"/>
        </w:tabs>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lastRenderedPageBreak/>
        <w:t>Reform frameworks and digital systems will be embedded in government structures and budgeted within national allocations.</w:t>
      </w:r>
    </w:p>
    <w:p w14:paraId="6D16F2B5" w14:textId="77777777" w:rsidR="00AB5210" w:rsidRPr="00AB5210" w:rsidRDefault="00AB5210" w:rsidP="00AB5210">
      <w:pPr>
        <w:numPr>
          <w:ilvl w:val="0"/>
          <w:numId w:val="86"/>
        </w:numPr>
        <w:tabs>
          <w:tab w:val="left" w:pos="220"/>
          <w:tab w:val="left" w:pos="720"/>
        </w:tabs>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Lessons learned will inform the design of a second-phase or scale-up project, depending on funding and national priorities.</w:t>
      </w:r>
    </w:p>
    <w:p w14:paraId="246A09E2" w14:textId="66DA735E"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p>
    <w:p w14:paraId="1309EDF5" w14:textId="77777777" w:rsidR="00AB5210" w:rsidRPr="00AB5210" w:rsidRDefault="00AB5210" w:rsidP="00AB5210">
      <w:pPr>
        <w:tabs>
          <w:tab w:val="left" w:pos="220"/>
          <w:tab w:val="left" w:pos="720"/>
        </w:tabs>
        <w:ind w:left="10" w:hanging="10"/>
        <w:rPr>
          <w:rFonts w:asciiTheme="majorBidi" w:eastAsia="Gill Sans MT" w:hAnsiTheme="majorBidi" w:cstheme="majorBidi"/>
          <w:b/>
          <w:bCs/>
          <w:color w:val="000000"/>
          <w:lang w:val="en-US"/>
        </w:rPr>
      </w:pPr>
      <w:r w:rsidRPr="00AB5210">
        <w:rPr>
          <w:rFonts w:asciiTheme="majorBidi" w:eastAsia="Gill Sans MT" w:hAnsiTheme="majorBidi" w:cstheme="majorBidi"/>
          <w:b/>
          <w:bCs/>
          <w:color w:val="000000"/>
          <w:lang w:val="en-US"/>
        </w:rPr>
        <w:t>Summary of Roles and Responsibilities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04"/>
        <w:gridCol w:w="6398"/>
      </w:tblGrid>
      <w:tr w:rsidR="00AB5210" w:rsidRPr="00AB5210" w14:paraId="35FFCBD4" w14:textId="77777777" w:rsidTr="00AB5210">
        <w:trPr>
          <w:tblHeader/>
          <w:tblCellSpacing w:w="15" w:type="dxa"/>
        </w:trPr>
        <w:tc>
          <w:tcPr>
            <w:tcW w:w="0" w:type="auto"/>
            <w:vAlign w:val="center"/>
            <w:hideMark/>
          </w:tcPr>
          <w:p w14:paraId="7EFA9516" w14:textId="77777777" w:rsidR="00AB5210" w:rsidRPr="00AB5210" w:rsidRDefault="00AB5210" w:rsidP="00AB5210">
            <w:pPr>
              <w:tabs>
                <w:tab w:val="left" w:pos="220"/>
                <w:tab w:val="left" w:pos="720"/>
              </w:tabs>
              <w:ind w:left="10" w:hanging="10"/>
              <w:rPr>
                <w:rFonts w:asciiTheme="majorBidi" w:eastAsia="Gill Sans MT" w:hAnsiTheme="majorBidi" w:cstheme="majorBidi"/>
                <w:b/>
                <w:bCs/>
                <w:color w:val="000000"/>
                <w:lang w:val="en-US"/>
              </w:rPr>
            </w:pPr>
            <w:r w:rsidRPr="00AB5210">
              <w:rPr>
                <w:rFonts w:asciiTheme="majorBidi" w:eastAsia="Gill Sans MT" w:hAnsiTheme="majorBidi" w:cstheme="majorBidi"/>
                <w:b/>
                <w:bCs/>
                <w:color w:val="000000"/>
                <w:lang w:val="en-US"/>
              </w:rPr>
              <w:t>Entity</w:t>
            </w:r>
          </w:p>
        </w:tc>
        <w:tc>
          <w:tcPr>
            <w:tcW w:w="0" w:type="auto"/>
            <w:vAlign w:val="center"/>
            <w:hideMark/>
          </w:tcPr>
          <w:p w14:paraId="6E3658F6" w14:textId="77777777" w:rsidR="00AB5210" w:rsidRPr="00AB5210" w:rsidRDefault="00AB5210" w:rsidP="00AB5210">
            <w:pPr>
              <w:tabs>
                <w:tab w:val="left" w:pos="220"/>
                <w:tab w:val="left" w:pos="720"/>
              </w:tabs>
              <w:ind w:left="10" w:hanging="10"/>
              <w:rPr>
                <w:rFonts w:asciiTheme="majorBidi" w:eastAsia="Gill Sans MT" w:hAnsiTheme="majorBidi" w:cstheme="majorBidi"/>
                <w:b/>
                <w:bCs/>
                <w:color w:val="000000"/>
                <w:lang w:val="en-US"/>
              </w:rPr>
            </w:pPr>
            <w:r w:rsidRPr="00AB5210">
              <w:rPr>
                <w:rFonts w:asciiTheme="majorBidi" w:eastAsia="Gill Sans MT" w:hAnsiTheme="majorBidi" w:cstheme="majorBidi"/>
                <w:b/>
                <w:bCs/>
                <w:color w:val="000000"/>
                <w:lang w:val="en-US"/>
              </w:rPr>
              <w:t>Role / Responsibility</w:t>
            </w:r>
          </w:p>
        </w:tc>
      </w:tr>
      <w:tr w:rsidR="00AB5210" w:rsidRPr="00AB5210" w14:paraId="63E226FB" w14:textId="77777777" w:rsidTr="00AB5210">
        <w:trPr>
          <w:tblCellSpacing w:w="15" w:type="dxa"/>
        </w:trPr>
        <w:tc>
          <w:tcPr>
            <w:tcW w:w="0" w:type="auto"/>
            <w:vAlign w:val="center"/>
            <w:hideMark/>
          </w:tcPr>
          <w:p w14:paraId="313B6499"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b/>
                <w:bCs/>
                <w:color w:val="000000"/>
                <w:lang w:val="en-US"/>
              </w:rPr>
              <w:t>UNDP Libya</w:t>
            </w:r>
          </w:p>
        </w:tc>
        <w:tc>
          <w:tcPr>
            <w:tcW w:w="0" w:type="auto"/>
            <w:vAlign w:val="center"/>
            <w:hideMark/>
          </w:tcPr>
          <w:p w14:paraId="4E8F2097"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Overall project accountability, fund management, and technical oversight.</w:t>
            </w:r>
          </w:p>
        </w:tc>
      </w:tr>
      <w:tr w:rsidR="00AB5210" w:rsidRPr="00AB5210" w14:paraId="640C3267" w14:textId="77777777" w:rsidTr="00AB5210">
        <w:trPr>
          <w:tblCellSpacing w:w="15" w:type="dxa"/>
        </w:trPr>
        <w:tc>
          <w:tcPr>
            <w:tcW w:w="0" w:type="auto"/>
            <w:vAlign w:val="center"/>
            <w:hideMark/>
          </w:tcPr>
          <w:p w14:paraId="75FE5B20"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b/>
                <w:bCs/>
                <w:color w:val="000000"/>
                <w:lang w:val="en-US"/>
              </w:rPr>
              <w:t>Ministry of Planning (</w:t>
            </w:r>
            <w:proofErr w:type="spellStart"/>
            <w:r w:rsidRPr="00AB5210">
              <w:rPr>
                <w:rFonts w:asciiTheme="majorBidi" w:eastAsia="Gill Sans MT" w:hAnsiTheme="majorBidi" w:cstheme="majorBidi"/>
                <w:b/>
                <w:bCs/>
                <w:color w:val="000000"/>
                <w:lang w:val="en-US"/>
              </w:rPr>
              <w:t>MoP</w:t>
            </w:r>
            <w:proofErr w:type="spellEnd"/>
            <w:r w:rsidRPr="00AB5210">
              <w:rPr>
                <w:rFonts w:asciiTheme="majorBidi" w:eastAsia="Gill Sans MT" w:hAnsiTheme="majorBidi" w:cstheme="majorBidi"/>
                <w:b/>
                <w:bCs/>
                <w:color w:val="000000"/>
                <w:lang w:val="en-US"/>
              </w:rPr>
              <w:t>)</w:t>
            </w:r>
          </w:p>
        </w:tc>
        <w:tc>
          <w:tcPr>
            <w:tcW w:w="0" w:type="auto"/>
            <w:vAlign w:val="center"/>
            <w:hideMark/>
          </w:tcPr>
          <w:p w14:paraId="39FAC2B3"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National coordination, policy guidance, and oversight of reform alignment.</w:t>
            </w:r>
          </w:p>
        </w:tc>
      </w:tr>
      <w:tr w:rsidR="00AB5210" w:rsidRPr="00AB5210" w14:paraId="35A9AD2A" w14:textId="77777777" w:rsidTr="00AB5210">
        <w:trPr>
          <w:tblCellSpacing w:w="15" w:type="dxa"/>
        </w:trPr>
        <w:tc>
          <w:tcPr>
            <w:tcW w:w="0" w:type="auto"/>
            <w:vAlign w:val="center"/>
            <w:hideMark/>
          </w:tcPr>
          <w:p w14:paraId="42F69067"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b/>
                <w:bCs/>
                <w:color w:val="000000"/>
                <w:lang w:val="en-US"/>
              </w:rPr>
              <w:t>Ministry of Local Governance (</w:t>
            </w:r>
            <w:proofErr w:type="spellStart"/>
            <w:r w:rsidRPr="00AB5210">
              <w:rPr>
                <w:rFonts w:asciiTheme="majorBidi" w:eastAsia="Gill Sans MT" w:hAnsiTheme="majorBidi" w:cstheme="majorBidi"/>
                <w:b/>
                <w:bCs/>
                <w:color w:val="000000"/>
                <w:lang w:val="en-US"/>
              </w:rPr>
              <w:t>MoLG</w:t>
            </w:r>
            <w:proofErr w:type="spellEnd"/>
            <w:r w:rsidRPr="00AB5210">
              <w:rPr>
                <w:rFonts w:asciiTheme="majorBidi" w:eastAsia="Gill Sans MT" w:hAnsiTheme="majorBidi" w:cstheme="majorBidi"/>
                <w:b/>
                <w:bCs/>
                <w:color w:val="000000"/>
                <w:lang w:val="en-US"/>
              </w:rPr>
              <w:t>)</w:t>
            </w:r>
          </w:p>
        </w:tc>
        <w:tc>
          <w:tcPr>
            <w:tcW w:w="0" w:type="auto"/>
            <w:vAlign w:val="center"/>
            <w:hideMark/>
          </w:tcPr>
          <w:p w14:paraId="080EAA58" w14:textId="622B1A98" w:rsidR="00AB5210" w:rsidRPr="00AB5210" w:rsidRDefault="00C8427D" w:rsidP="00AB5210">
            <w:pPr>
              <w:tabs>
                <w:tab w:val="left" w:pos="220"/>
                <w:tab w:val="left" w:pos="720"/>
              </w:tabs>
              <w:ind w:left="10" w:hanging="10"/>
              <w:rPr>
                <w:rFonts w:asciiTheme="majorBidi" w:eastAsia="Gill Sans MT" w:hAnsiTheme="majorBidi" w:cstheme="majorBidi"/>
                <w:color w:val="000000"/>
                <w:lang w:val="en-US"/>
              </w:rPr>
            </w:pPr>
            <w:r w:rsidRPr="00C8427D">
              <w:rPr>
                <w:rFonts w:asciiTheme="majorBidi" w:eastAsia="Gill Sans MT" w:hAnsiTheme="majorBidi" w:cstheme="majorBidi"/>
                <w:color w:val="000000"/>
                <w:lang w:val="en-US"/>
              </w:rPr>
              <w:t>Supports public administration reform and digital governance initiatives at national and local levels, where relevant.</w:t>
            </w:r>
          </w:p>
        </w:tc>
      </w:tr>
      <w:tr w:rsidR="00AB5210" w:rsidRPr="00AB5210" w14:paraId="7468CBB5" w14:textId="77777777" w:rsidTr="00AB5210">
        <w:trPr>
          <w:tblCellSpacing w:w="15" w:type="dxa"/>
        </w:trPr>
        <w:tc>
          <w:tcPr>
            <w:tcW w:w="0" w:type="auto"/>
            <w:vAlign w:val="center"/>
            <w:hideMark/>
          </w:tcPr>
          <w:p w14:paraId="4964EAC4"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b/>
                <w:bCs/>
                <w:color w:val="000000"/>
                <w:lang w:val="en-US"/>
              </w:rPr>
              <w:t>Administrative Control Authority (ACA)</w:t>
            </w:r>
          </w:p>
        </w:tc>
        <w:tc>
          <w:tcPr>
            <w:tcW w:w="0" w:type="auto"/>
            <w:vAlign w:val="center"/>
            <w:hideMark/>
          </w:tcPr>
          <w:p w14:paraId="3F8F381F"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Implementation partner for anti-corruption activities.</w:t>
            </w:r>
          </w:p>
        </w:tc>
      </w:tr>
      <w:tr w:rsidR="00AB5210" w:rsidRPr="00AB5210" w14:paraId="1169E01B" w14:textId="77777777" w:rsidTr="00AB5210">
        <w:trPr>
          <w:tblCellSpacing w:w="15" w:type="dxa"/>
        </w:trPr>
        <w:tc>
          <w:tcPr>
            <w:tcW w:w="0" w:type="auto"/>
            <w:vAlign w:val="center"/>
            <w:hideMark/>
          </w:tcPr>
          <w:p w14:paraId="735BE5C6"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fr-FR"/>
              </w:rPr>
            </w:pPr>
            <w:r w:rsidRPr="00AB5210">
              <w:rPr>
                <w:rFonts w:asciiTheme="majorBidi" w:eastAsia="Gill Sans MT" w:hAnsiTheme="majorBidi" w:cstheme="majorBidi"/>
                <w:b/>
                <w:bCs/>
                <w:color w:val="000000"/>
                <w:lang w:val="fr-FR"/>
              </w:rPr>
              <w:t>National Anti-Corruption Commission (NACC)</w:t>
            </w:r>
          </w:p>
        </w:tc>
        <w:tc>
          <w:tcPr>
            <w:tcW w:w="0" w:type="auto"/>
            <w:vAlign w:val="center"/>
            <w:hideMark/>
          </w:tcPr>
          <w:p w14:paraId="278AC30F"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Co-lead on integrity and transparency mechanisms.</w:t>
            </w:r>
          </w:p>
        </w:tc>
      </w:tr>
      <w:tr w:rsidR="00AB5210" w:rsidRPr="00AB5210" w14:paraId="2D931140" w14:textId="77777777" w:rsidTr="00AB5210">
        <w:trPr>
          <w:tblCellSpacing w:w="15" w:type="dxa"/>
        </w:trPr>
        <w:tc>
          <w:tcPr>
            <w:tcW w:w="0" w:type="auto"/>
            <w:vAlign w:val="center"/>
            <w:hideMark/>
          </w:tcPr>
          <w:p w14:paraId="25C7347E"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b/>
                <w:bCs/>
                <w:color w:val="000000"/>
                <w:lang w:val="en-US"/>
              </w:rPr>
              <w:t>General Information Authority (GIA)</w:t>
            </w:r>
          </w:p>
        </w:tc>
        <w:tc>
          <w:tcPr>
            <w:tcW w:w="0" w:type="auto"/>
            <w:vAlign w:val="center"/>
            <w:hideMark/>
          </w:tcPr>
          <w:p w14:paraId="66358097"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Lead on digital transformation initiatives.</w:t>
            </w:r>
          </w:p>
        </w:tc>
      </w:tr>
      <w:tr w:rsidR="00AB5210" w:rsidRPr="00AB5210" w14:paraId="67577E42" w14:textId="77777777" w:rsidTr="00AB5210">
        <w:trPr>
          <w:tblCellSpacing w:w="15" w:type="dxa"/>
        </w:trPr>
        <w:tc>
          <w:tcPr>
            <w:tcW w:w="0" w:type="auto"/>
            <w:vAlign w:val="center"/>
            <w:hideMark/>
          </w:tcPr>
          <w:p w14:paraId="7E098968"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b/>
                <w:bCs/>
                <w:color w:val="000000"/>
                <w:lang w:val="en-US"/>
              </w:rPr>
              <w:t>Ministry of Finance (MoF)</w:t>
            </w:r>
          </w:p>
        </w:tc>
        <w:tc>
          <w:tcPr>
            <w:tcW w:w="0" w:type="auto"/>
            <w:vAlign w:val="center"/>
            <w:hideMark/>
          </w:tcPr>
          <w:p w14:paraId="4EE94DB8"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Partner on fiscal transparency and public financial management.</w:t>
            </w:r>
          </w:p>
        </w:tc>
      </w:tr>
      <w:tr w:rsidR="00AB5210" w:rsidRPr="00AB5210" w14:paraId="128DDF10" w14:textId="77777777" w:rsidTr="00AB5210">
        <w:trPr>
          <w:tblCellSpacing w:w="15" w:type="dxa"/>
        </w:trPr>
        <w:tc>
          <w:tcPr>
            <w:tcW w:w="0" w:type="auto"/>
            <w:vAlign w:val="center"/>
            <w:hideMark/>
          </w:tcPr>
          <w:p w14:paraId="5712148A"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b/>
                <w:bCs/>
                <w:color w:val="000000"/>
                <w:lang w:val="en-US"/>
              </w:rPr>
              <w:t>Donors / Development Partners</w:t>
            </w:r>
          </w:p>
        </w:tc>
        <w:tc>
          <w:tcPr>
            <w:tcW w:w="0" w:type="auto"/>
            <w:vAlign w:val="center"/>
            <w:hideMark/>
          </w:tcPr>
          <w:p w14:paraId="6BAACD2B"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Financial and technical support; participation in Project Board as observers.</w:t>
            </w:r>
          </w:p>
        </w:tc>
      </w:tr>
    </w:tbl>
    <w:p w14:paraId="67B326C7" w14:textId="6588BE8E"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p>
    <w:p w14:paraId="5EE38273" w14:textId="77777777" w:rsidR="00AB5210" w:rsidRPr="00AB5210" w:rsidRDefault="00AB5210" w:rsidP="00AB5210">
      <w:pPr>
        <w:tabs>
          <w:tab w:val="left" w:pos="220"/>
          <w:tab w:val="left" w:pos="720"/>
        </w:tabs>
        <w:ind w:left="10" w:hanging="10"/>
        <w:rPr>
          <w:rFonts w:asciiTheme="majorBidi" w:eastAsia="Gill Sans MT" w:hAnsiTheme="majorBidi" w:cstheme="majorBidi"/>
          <w:b/>
          <w:bCs/>
          <w:color w:val="000000"/>
          <w:lang w:val="en-US"/>
        </w:rPr>
      </w:pPr>
      <w:r w:rsidRPr="00AB5210">
        <w:rPr>
          <w:rFonts w:asciiTheme="majorBidi" w:eastAsia="Gill Sans MT" w:hAnsiTheme="majorBidi" w:cstheme="majorBidi"/>
          <w:b/>
          <w:bCs/>
          <w:color w:val="000000"/>
          <w:lang w:val="en-US"/>
        </w:rPr>
        <w:t>Frequency of Key Governance Events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8"/>
        <w:gridCol w:w="1172"/>
        <w:gridCol w:w="4896"/>
      </w:tblGrid>
      <w:tr w:rsidR="00AB5210" w:rsidRPr="00AB5210" w14:paraId="032C146B" w14:textId="77777777" w:rsidTr="00AB5210">
        <w:trPr>
          <w:tblHeader/>
          <w:tblCellSpacing w:w="15" w:type="dxa"/>
        </w:trPr>
        <w:tc>
          <w:tcPr>
            <w:tcW w:w="0" w:type="auto"/>
            <w:vAlign w:val="center"/>
            <w:hideMark/>
          </w:tcPr>
          <w:p w14:paraId="59104DAB" w14:textId="77777777" w:rsidR="00AB5210" w:rsidRPr="00AB5210" w:rsidRDefault="00AB5210" w:rsidP="00AB5210">
            <w:pPr>
              <w:tabs>
                <w:tab w:val="left" w:pos="220"/>
                <w:tab w:val="left" w:pos="720"/>
              </w:tabs>
              <w:ind w:left="10" w:hanging="10"/>
              <w:rPr>
                <w:rFonts w:asciiTheme="majorBidi" w:eastAsia="Gill Sans MT" w:hAnsiTheme="majorBidi" w:cstheme="majorBidi"/>
                <w:b/>
                <w:bCs/>
                <w:color w:val="000000"/>
                <w:lang w:val="en-US"/>
              </w:rPr>
            </w:pPr>
            <w:r w:rsidRPr="00AB5210">
              <w:rPr>
                <w:rFonts w:asciiTheme="majorBidi" w:eastAsia="Gill Sans MT" w:hAnsiTheme="majorBidi" w:cstheme="majorBidi"/>
                <w:b/>
                <w:bCs/>
                <w:color w:val="000000"/>
                <w:lang w:val="en-US"/>
              </w:rPr>
              <w:t>Mechanism</w:t>
            </w:r>
          </w:p>
        </w:tc>
        <w:tc>
          <w:tcPr>
            <w:tcW w:w="0" w:type="auto"/>
            <w:vAlign w:val="center"/>
            <w:hideMark/>
          </w:tcPr>
          <w:p w14:paraId="6180756E" w14:textId="77777777" w:rsidR="00AB5210" w:rsidRPr="00AB5210" w:rsidRDefault="00AB5210" w:rsidP="00AB5210">
            <w:pPr>
              <w:tabs>
                <w:tab w:val="left" w:pos="220"/>
                <w:tab w:val="left" w:pos="720"/>
              </w:tabs>
              <w:ind w:left="10" w:hanging="10"/>
              <w:rPr>
                <w:rFonts w:asciiTheme="majorBidi" w:eastAsia="Gill Sans MT" w:hAnsiTheme="majorBidi" w:cstheme="majorBidi"/>
                <w:b/>
                <w:bCs/>
                <w:color w:val="000000"/>
                <w:lang w:val="en-US"/>
              </w:rPr>
            </w:pPr>
            <w:r w:rsidRPr="00AB5210">
              <w:rPr>
                <w:rFonts w:asciiTheme="majorBidi" w:eastAsia="Gill Sans MT" w:hAnsiTheme="majorBidi" w:cstheme="majorBidi"/>
                <w:b/>
                <w:bCs/>
                <w:color w:val="000000"/>
                <w:lang w:val="en-US"/>
              </w:rPr>
              <w:t>Frequency</w:t>
            </w:r>
          </w:p>
        </w:tc>
        <w:tc>
          <w:tcPr>
            <w:tcW w:w="0" w:type="auto"/>
            <w:vAlign w:val="center"/>
            <w:hideMark/>
          </w:tcPr>
          <w:p w14:paraId="1825F4C6" w14:textId="77777777" w:rsidR="00AB5210" w:rsidRPr="00AB5210" w:rsidRDefault="00AB5210" w:rsidP="00AB5210">
            <w:pPr>
              <w:tabs>
                <w:tab w:val="left" w:pos="220"/>
                <w:tab w:val="left" w:pos="720"/>
              </w:tabs>
              <w:ind w:left="10" w:hanging="10"/>
              <w:rPr>
                <w:rFonts w:asciiTheme="majorBidi" w:eastAsia="Gill Sans MT" w:hAnsiTheme="majorBidi" w:cstheme="majorBidi"/>
                <w:b/>
                <w:bCs/>
                <w:color w:val="000000"/>
                <w:lang w:val="en-US"/>
              </w:rPr>
            </w:pPr>
            <w:r w:rsidRPr="00AB5210">
              <w:rPr>
                <w:rFonts w:asciiTheme="majorBidi" w:eastAsia="Gill Sans MT" w:hAnsiTheme="majorBidi" w:cstheme="majorBidi"/>
                <w:b/>
                <w:bCs/>
                <w:color w:val="000000"/>
                <w:lang w:val="en-US"/>
              </w:rPr>
              <w:t>Purpose</w:t>
            </w:r>
          </w:p>
        </w:tc>
      </w:tr>
      <w:tr w:rsidR="00AB5210" w:rsidRPr="00AB5210" w14:paraId="31B35FAA" w14:textId="77777777" w:rsidTr="00AB5210">
        <w:trPr>
          <w:tblCellSpacing w:w="15" w:type="dxa"/>
        </w:trPr>
        <w:tc>
          <w:tcPr>
            <w:tcW w:w="0" w:type="auto"/>
            <w:vAlign w:val="center"/>
            <w:hideMark/>
          </w:tcPr>
          <w:p w14:paraId="4D180118"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Project Board Meeting</w:t>
            </w:r>
          </w:p>
        </w:tc>
        <w:tc>
          <w:tcPr>
            <w:tcW w:w="0" w:type="auto"/>
            <w:vAlign w:val="center"/>
            <w:hideMark/>
          </w:tcPr>
          <w:p w14:paraId="2CEEE6B7" w14:textId="3E43C494"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Pr>
                <w:rFonts w:asciiTheme="majorBidi" w:eastAsia="Gill Sans MT" w:hAnsiTheme="majorBidi" w:cstheme="majorBidi"/>
                <w:color w:val="000000"/>
                <w:lang w:val="en-US"/>
              </w:rPr>
              <w:t>A</w:t>
            </w:r>
            <w:r w:rsidRPr="00AB5210">
              <w:rPr>
                <w:rFonts w:asciiTheme="majorBidi" w:eastAsia="Gill Sans MT" w:hAnsiTheme="majorBidi" w:cstheme="majorBidi"/>
                <w:color w:val="000000"/>
                <w:lang w:val="en-US"/>
              </w:rPr>
              <w:t>nnual</w:t>
            </w:r>
            <w:r>
              <w:rPr>
                <w:rFonts w:asciiTheme="majorBidi" w:eastAsia="Gill Sans MT" w:hAnsiTheme="majorBidi" w:cstheme="majorBidi"/>
                <w:color w:val="000000"/>
                <w:lang w:val="en-US"/>
              </w:rPr>
              <w:t>ly</w:t>
            </w:r>
          </w:p>
        </w:tc>
        <w:tc>
          <w:tcPr>
            <w:tcW w:w="0" w:type="auto"/>
            <w:vAlign w:val="center"/>
            <w:hideMark/>
          </w:tcPr>
          <w:p w14:paraId="6415C1A9"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Strategic review, approval of work plans and budgets</w:t>
            </w:r>
          </w:p>
        </w:tc>
      </w:tr>
      <w:tr w:rsidR="00AB5210" w:rsidRPr="00AB5210" w14:paraId="43C2A95D" w14:textId="77777777" w:rsidTr="00AB5210">
        <w:trPr>
          <w:tblCellSpacing w:w="15" w:type="dxa"/>
        </w:trPr>
        <w:tc>
          <w:tcPr>
            <w:tcW w:w="0" w:type="auto"/>
            <w:vAlign w:val="center"/>
            <w:hideMark/>
          </w:tcPr>
          <w:p w14:paraId="4969CC7B"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Technical Working Groups</w:t>
            </w:r>
          </w:p>
        </w:tc>
        <w:tc>
          <w:tcPr>
            <w:tcW w:w="0" w:type="auto"/>
            <w:vAlign w:val="center"/>
            <w:hideMark/>
          </w:tcPr>
          <w:p w14:paraId="7AD66EB6"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Quarterly</w:t>
            </w:r>
          </w:p>
        </w:tc>
        <w:tc>
          <w:tcPr>
            <w:tcW w:w="0" w:type="auto"/>
            <w:vAlign w:val="center"/>
            <w:hideMark/>
          </w:tcPr>
          <w:p w14:paraId="0F6228C4"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Output-level coordination and technical oversight</w:t>
            </w:r>
          </w:p>
        </w:tc>
      </w:tr>
      <w:tr w:rsidR="00AB5210" w:rsidRPr="00AB5210" w14:paraId="4E557D13" w14:textId="77777777" w:rsidTr="00AB5210">
        <w:trPr>
          <w:tblCellSpacing w:w="15" w:type="dxa"/>
        </w:trPr>
        <w:tc>
          <w:tcPr>
            <w:tcW w:w="0" w:type="auto"/>
            <w:vAlign w:val="center"/>
            <w:hideMark/>
          </w:tcPr>
          <w:p w14:paraId="1DE83D8A"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PMU Coordination Meetings</w:t>
            </w:r>
          </w:p>
        </w:tc>
        <w:tc>
          <w:tcPr>
            <w:tcW w:w="0" w:type="auto"/>
            <w:vAlign w:val="center"/>
            <w:hideMark/>
          </w:tcPr>
          <w:p w14:paraId="718D880F"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Biweekly</w:t>
            </w:r>
          </w:p>
        </w:tc>
        <w:tc>
          <w:tcPr>
            <w:tcW w:w="0" w:type="auto"/>
            <w:vAlign w:val="center"/>
            <w:hideMark/>
          </w:tcPr>
          <w:p w14:paraId="5DA998BD"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Operational planning and progress review</w:t>
            </w:r>
          </w:p>
        </w:tc>
      </w:tr>
      <w:tr w:rsidR="00AB5210" w:rsidRPr="00AB5210" w14:paraId="3D8ECC3B" w14:textId="77777777" w:rsidTr="00AB5210">
        <w:trPr>
          <w:tblCellSpacing w:w="15" w:type="dxa"/>
        </w:trPr>
        <w:tc>
          <w:tcPr>
            <w:tcW w:w="0" w:type="auto"/>
            <w:vAlign w:val="center"/>
            <w:hideMark/>
          </w:tcPr>
          <w:p w14:paraId="40AC29C1"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Joint Field Monitoring</w:t>
            </w:r>
          </w:p>
        </w:tc>
        <w:tc>
          <w:tcPr>
            <w:tcW w:w="0" w:type="auto"/>
            <w:vAlign w:val="center"/>
            <w:hideMark/>
          </w:tcPr>
          <w:p w14:paraId="27CAA183"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Semi-annual</w:t>
            </w:r>
          </w:p>
        </w:tc>
        <w:tc>
          <w:tcPr>
            <w:tcW w:w="0" w:type="auto"/>
            <w:vAlign w:val="center"/>
            <w:hideMark/>
          </w:tcPr>
          <w:p w14:paraId="23A2F49C"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Review implementation progress and collect feedback</w:t>
            </w:r>
          </w:p>
        </w:tc>
      </w:tr>
      <w:tr w:rsidR="00AB5210" w:rsidRPr="00AB5210" w14:paraId="6611669C" w14:textId="77777777" w:rsidTr="00AB5210">
        <w:trPr>
          <w:tblCellSpacing w:w="15" w:type="dxa"/>
        </w:trPr>
        <w:tc>
          <w:tcPr>
            <w:tcW w:w="0" w:type="auto"/>
            <w:vAlign w:val="center"/>
            <w:hideMark/>
          </w:tcPr>
          <w:p w14:paraId="2A3DB8D2"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Annual Reflection &amp; Learning Event</w:t>
            </w:r>
          </w:p>
        </w:tc>
        <w:tc>
          <w:tcPr>
            <w:tcW w:w="0" w:type="auto"/>
            <w:vAlign w:val="center"/>
            <w:hideMark/>
          </w:tcPr>
          <w:p w14:paraId="1CE80B69"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Annual</w:t>
            </w:r>
          </w:p>
        </w:tc>
        <w:tc>
          <w:tcPr>
            <w:tcW w:w="0" w:type="auto"/>
            <w:vAlign w:val="center"/>
            <w:hideMark/>
          </w:tcPr>
          <w:p w14:paraId="0D0A7AB0"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Capture lessons, good practices, and recommendations</w:t>
            </w:r>
          </w:p>
        </w:tc>
      </w:tr>
    </w:tbl>
    <w:p w14:paraId="449A631C" w14:textId="77777777" w:rsidR="00AB5210" w:rsidRPr="00AB5210" w:rsidRDefault="000369D7" w:rsidP="00AB5210">
      <w:pPr>
        <w:tabs>
          <w:tab w:val="left" w:pos="220"/>
          <w:tab w:val="left" w:pos="720"/>
        </w:tabs>
        <w:ind w:left="10" w:hanging="10"/>
        <w:rPr>
          <w:rFonts w:asciiTheme="majorBidi" w:eastAsia="Gill Sans MT" w:hAnsiTheme="majorBidi" w:cstheme="majorBidi"/>
          <w:color w:val="000000"/>
          <w:lang w:val="en-US"/>
        </w:rPr>
      </w:pPr>
      <w:r>
        <w:rPr>
          <w:rFonts w:asciiTheme="majorBidi" w:eastAsia="Gill Sans MT" w:hAnsiTheme="majorBidi" w:cstheme="majorBidi"/>
          <w:color w:val="000000"/>
          <w:lang w:val="en-US"/>
        </w:rPr>
        <w:pict w14:anchorId="2DE96914">
          <v:rect id="_x0000_i1035" style="width:0;height:1.5pt" o:hralign="center" o:hrstd="t" o:hr="t" fillcolor="#a0a0a0" stroked="f"/>
        </w:pict>
      </w:r>
    </w:p>
    <w:p w14:paraId="71D90D59" w14:textId="77777777" w:rsidR="00AB5210" w:rsidRPr="00AB5210" w:rsidRDefault="00AB5210" w:rsidP="00AB5210">
      <w:pPr>
        <w:tabs>
          <w:tab w:val="left" w:pos="220"/>
          <w:tab w:val="left" w:pos="720"/>
        </w:tabs>
        <w:ind w:left="10" w:hanging="10"/>
        <w:rPr>
          <w:rFonts w:asciiTheme="majorBidi" w:eastAsia="Gill Sans MT" w:hAnsiTheme="majorBidi" w:cstheme="majorBidi"/>
          <w:color w:val="000000"/>
          <w:lang w:val="en-US"/>
        </w:rPr>
      </w:pPr>
      <w:r w:rsidRPr="00AB5210">
        <w:rPr>
          <w:rFonts w:asciiTheme="majorBidi" w:eastAsia="Gill Sans MT" w:hAnsiTheme="majorBidi" w:cstheme="majorBidi"/>
          <w:color w:val="000000"/>
          <w:lang w:val="en-US"/>
        </w:rPr>
        <w:t>This structure ensures clear accountability, efficient coordination, and transparent decision-making, while maintaining flexibility to adapt to Libya’s evolving governance context.</w:t>
      </w:r>
    </w:p>
    <w:p w14:paraId="0328383F" w14:textId="77777777" w:rsidR="006C6321" w:rsidRPr="00AB5210" w:rsidRDefault="006C6321" w:rsidP="00585A60">
      <w:pPr>
        <w:tabs>
          <w:tab w:val="left" w:pos="220"/>
          <w:tab w:val="left" w:pos="720"/>
        </w:tabs>
        <w:ind w:left="10" w:hanging="10"/>
        <w:rPr>
          <w:rFonts w:asciiTheme="majorBidi" w:hAnsiTheme="majorBidi" w:cstheme="majorBidi"/>
          <w:color w:val="000000"/>
          <w:lang w:val="en-US"/>
        </w:rPr>
      </w:pPr>
    </w:p>
    <w:p w14:paraId="4F516C28" w14:textId="7BE4DBD1" w:rsidR="000E2F33" w:rsidRPr="009E7095" w:rsidRDefault="000E2F33" w:rsidP="00585A60">
      <w:pPr>
        <w:rPr>
          <w:rFonts w:asciiTheme="majorBidi" w:eastAsia="Gill Sans MT" w:hAnsiTheme="majorBidi" w:cstheme="majorBidi"/>
        </w:rPr>
      </w:pPr>
      <w:r w:rsidRPr="009E7095">
        <w:rPr>
          <w:rFonts w:asciiTheme="majorBidi" w:eastAsia="Gill Sans MT" w:hAnsiTheme="majorBidi" w:cstheme="majorBidi"/>
          <w:color w:val="000000"/>
        </w:rPr>
        <w:t xml:space="preserve"> </w:t>
      </w:r>
    </w:p>
    <w:p w14:paraId="4D72DE92" w14:textId="77777777" w:rsidR="000E2F33" w:rsidRPr="00C16667" w:rsidRDefault="000E2F33" w:rsidP="00C16667">
      <w:pPr>
        <w:pStyle w:val="Heading1"/>
        <w:numPr>
          <w:ilvl w:val="0"/>
          <w:numId w:val="0"/>
        </w:numPr>
        <w:sectPr w:rsidR="000E2F33" w:rsidRPr="00C16667">
          <w:headerReference w:type="first" r:id="rId15"/>
          <w:pgSz w:w="11906" w:h="16838" w:code="9"/>
          <w:pgMar w:top="864" w:right="1152" w:bottom="864" w:left="1152" w:header="720" w:footer="432" w:gutter="0"/>
          <w:cols w:space="708"/>
          <w:titlePg/>
          <w:docGrid w:linePitch="360"/>
        </w:sectPr>
      </w:pPr>
    </w:p>
    <w:p w14:paraId="5CA9B2FB" w14:textId="646A0750" w:rsidR="000E2F33" w:rsidRPr="009E7095" w:rsidRDefault="000E2F33" w:rsidP="00047A5E">
      <w:pPr>
        <w:pStyle w:val="Heading1"/>
        <w:numPr>
          <w:ilvl w:val="0"/>
          <w:numId w:val="48"/>
        </w:numPr>
      </w:pPr>
      <w:r w:rsidRPr="009E7095">
        <w:lastRenderedPageBreak/>
        <w:t xml:space="preserve">  </w:t>
      </w:r>
      <w:bookmarkStart w:id="38" w:name="_Toc136283636"/>
      <w:bookmarkStart w:id="39" w:name="_Toc137109192"/>
      <w:r w:rsidRPr="009E7095">
        <w:t>Legal Context</w:t>
      </w:r>
      <w:bookmarkEnd w:id="38"/>
      <w:r w:rsidRPr="009E7095">
        <w:t xml:space="preserve"> </w:t>
      </w:r>
      <w:r w:rsidR="00910A8D">
        <w:t>and Risk Management</w:t>
      </w:r>
      <w:bookmarkEnd w:id="39"/>
    </w:p>
    <w:p w14:paraId="75441E9F" w14:textId="77777777" w:rsidR="000E2F33" w:rsidRPr="009E7095" w:rsidRDefault="000E2F33" w:rsidP="00585A60">
      <w:pPr>
        <w:rPr>
          <w:rStyle w:val="Hyperlink"/>
          <w:rFonts w:asciiTheme="majorBidi" w:eastAsia="Calibri" w:hAnsiTheme="majorBidi" w:cstheme="majorBidi"/>
          <w:b/>
          <w:bCs/>
          <w:szCs w:val="22"/>
        </w:rPr>
      </w:pPr>
      <w:r w:rsidRPr="009E7095">
        <w:rPr>
          <w:rFonts w:asciiTheme="majorBidi" w:eastAsia="Calibri" w:hAnsiTheme="majorBidi" w:cstheme="majorBidi"/>
          <w:b/>
          <w:bCs/>
          <w:szCs w:val="22"/>
        </w:rPr>
        <w:t xml:space="preserve">Option a. Where the country has signed the </w:t>
      </w:r>
      <w:hyperlink r:id="rId16" w:history="1">
        <w:r w:rsidRPr="009E7095">
          <w:rPr>
            <w:rStyle w:val="Hyperlink"/>
            <w:rFonts w:asciiTheme="majorBidi" w:eastAsia="Calibri" w:hAnsiTheme="majorBidi" w:cstheme="majorBidi"/>
            <w:b/>
            <w:bCs/>
            <w:szCs w:val="22"/>
          </w:rPr>
          <w:t xml:space="preserve">Standard Basic Assistance Agreement (SBAA) </w:t>
        </w:r>
      </w:hyperlink>
    </w:p>
    <w:p w14:paraId="5157B8FD" w14:textId="60DC8A02" w:rsidR="000E2F33" w:rsidRPr="009E7095" w:rsidRDefault="000E2F33" w:rsidP="00585A60">
      <w:pPr>
        <w:rPr>
          <w:rFonts w:asciiTheme="majorBidi" w:eastAsia="Calibri" w:hAnsiTheme="majorBidi" w:cstheme="majorBidi"/>
          <w:szCs w:val="22"/>
        </w:rPr>
      </w:pPr>
      <w:r w:rsidRPr="009E7095">
        <w:rPr>
          <w:rFonts w:asciiTheme="majorBidi" w:eastAsia="Calibri" w:hAnsiTheme="majorBidi" w:cstheme="majorBidi"/>
          <w:szCs w:val="22"/>
        </w:rPr>
        <w:t>This project document shall be the instrument referred to as such in Article 1 of the Standard Basic Assistance Agreement between the Government of (country) and UNDP, signed on 20</w:t>
      </w:r>
      <w:r w:rsidRPr="009E7095">
        <w:rPr>
          <w:rFonts w:asciiTheme="majorBidi" w:eastAsia="Calibri" w:hAnsiTheme="majorBidi" w:cstheme="majorBidi"/>
          <w:szCs w:val="22"/>
          <w:vertAlign w:val="superscript"/>
        </w:rPr>
        <w:t>th</w:t>
      </w:r>
      <w:r w:rsidRPr="009E7095">
        <w:rPr>
          <w:rFonts w:asciiTheme="majorBidi" w:eastAsia="Calibri" w:hAnsiTheme="majorBidi" w:cstheme="majorBidi"/>
          <w:szCs w:val="22"/>
        </w:rPr>
        <w:t xml:space="preserve"> May 1976. All references in the SBAA to “Executing Agency” shall be deemed to refer to “Implementing Partner.”</w:t>
      </w:r>
    </w:p>
    <w:p w14:paraId="2D60AC3C" w14:textId="77777777" w:rsidR="000E2F33" w:rsidRPr="009E7095" w:rsidRDefault="000E2F33" w:rsidP="00585A60">
      <w:pPr>
        <w:rPr>
          <w:rFonts w:asciiTheme="majorBidi" w:eastAsia="Calibri" w:hAnsiTheme="majorBidi" w:cstheme="majorBidi"/>
          <w:szCs w:val="22"/>
        </w:rPr>
      </w:pPr>
      <w:r w:rsidRPr="009E7095">
        <w:rPr>
          <w:rFonts w:asciiTheme="majorBidi" w:eastAsia="Calibri" w:hAnsiTheme="majorBidi" w:cstheme="majorBidi"/>
          <w:szCs w:val="22"/>
        </w:rPr>
        <w:t xml:space="preserve"> </w:t>
      </w:r>
    </w:p>
    <w:p w14:paraId="67933308" w14:textId="3619B455" w:rsidR="000E2F33" w:rsidRPr="009E7095" w:rsidRDefault="000E2F33" w:rsidP="00585A60">
      <w:pPr>
        <w:rPr>
          <w:rFonts w:asciiTheme="majorBidi" w:eastAsia="Calibri" w:hAnsiTheme="majorBidi" w:cstheme="majorBidi"/>
          <w:szCs w:val="22"/>
        </w:rPr>
      </w:pPr>
      <w:r w:rsidRPr="009E7095">
        <w:rPr>
          <w:rFonts w:asciiTheme="majorBidi" w:eastAsia="Calibri" w:hAnsiTheme="majorBidi" w:cstheme="majorBidi"/>
          <w:szCs w:val="22"/>
        </w:rPr>
        <w:t>This project will be implemented by UNDP (“Implementing Partner”) in accordance with its financial regulations, rules, practices and procedures only to the extent that they do not contravene the principles of the Financial Regulations and Rules of UNDP. Where the financial governance of an Implementing Partner does not provide the required guidance to ensure best value for money, fairness, integrity, transparency, and effective international competition, the financial governance of UNDP shall apply.</w:t>
      </w:r>
    </w:p>
    <w:p w14:paraId="5BADDE4C" w14:textId="77777777" w:rsidR="00D31456" w:rsidRPr="009E7095" w:rsidRDefault="00D31456" w:rsidP="00585A60">
      <w:pPr>
        <w:rPr>
          <w:rFonts w:asciiTheme="majorBidi" w:eastAsia="Calibri" w:hAnsiTheme="majorBidi" w:cstheme="majorBidi"/>
          <w:szCs w:val="22"/>
        </w:rPr>
      </w:pPr>
    </w:p>
    <w:p w14:paraId="5022287A" w14:textId="30D08C9E" w:rsidR="000E2F33" w:rsidRPr="009E7095" w:rsidRDefault="00226BD4" w:rsidP="00585A60">
      <w:pPr>
        <w:pStyle w:val="Heading2"/>
        <w:rPr>
          <w:rFonts w:asciiTheme="majorBidi" w:eastAsia="Calibri" w:hAnsiTheme="majorBidi" w:cstheme="majorBidi"/>
        </w:rPr>
      </w:pPr>
      <w:bookmarkStart w:id="40" w:name="_Toc136283637"/>
      <w:bookmarkStart w:id="41" w:name="_Toc136283771"/>
      <w:bookmarkStart w:id="42" w:name="_Toc136284242"/>
      <w:bookmarkStart w:id="43" w:name="_Toc136284572"/>
      <w:bookmarkStart w:id="44" w:name="_Toc137109193"/>
      <w:r w:rsidRPr="009E7095">
        <w:rPr>
          <w:rFonts w:asciiTheme="majorBidi" w:eastAsia="Calibri" w:hAnsiTheme="majorBidi" w:cstheme="majorBidi"/>
        </w:rPr>
        <w:t xml:space="preserve">9.1 </w:t>
      </w:r>
      <w:r w:rsidR="000E2F33" w:rsidRPr="009E7095">
        <w:rPr>
          <w:rFonts w:asciiTheme="majorBidi" w:eastAsia="Calibri" w:hAnsiTheme="majorBidi" w:cstheme="majorBidi"/>
        </w:rPr>
        <w:t>UNDP (DIM)</w:t>
      </w:r>
      <w:bookmarkEnd w:id="40"/>
      <w:bookmarkEnd w:id="41"/>
      <w:bookmarkEnd w:id="42"/>
      <w:bookmarkEnd w:id="43"/>
      <w:bookmarkEnd w:id="44"/>
    </w:p>
    <w:p w14:paraId="4977A30A" w14:textId="77777777" w:rsidR="000E2F33" w:rsidRPr="009E7095" w:rsidRDefault="000E2F33" w:rsidP="00585A60">
      <w:pPr>
        <w:pStyle w:val="ListParagraph"/>
        <w:numPr>
          <w:ilvl w:val="0"/>
          <w:numId w:val="19"/>
        </w:numPr>
        <w:spacing w:after="60"/>
        <w:jc w:val="both"/>
        <w:rPr>
          <w:rFonts w:asciiTheme="majorBidi" w:eastAsia="Calibri" w:hAnsiTheme="majorBidi" w:cstheme="majorBidi"/>
          <w:color w:val="101010"/>
          <w:sz w:val="22"/>
          <w:szCs w:val="22"/>
        </w:rPr>
      </w:pPr>
      <w:r w:rsidRPr="009E7095">
        <w:rPr>
          <w:rFonts w:asciiTheme="majorBidi" w:eastAsia="Calibri" w:hAnsiTheme="majorBidi" w:cstheme="majorBidi"/>
          <w:color w:val="101010"/>
          <w:sz w:val="22"/>
          <w:szCs w:val="22"/>
        </w:rPr>
        <w:t>UNDP as the Implementing Partner will comply with the policies, procedures and practices of the United Nations Security Management System (UNSMS.)</w:t>
      </w:r>
    </w:p>
    <w:p w14:paraId="32DF2074" w14:textId="77777777" w:rsidR="000E2F33" w:rsidRPr="009E7095" w:rsidRDefault="000E2F33" w:rsidP="00585A60">
      <w:pPr>
        <w:pStyle w:val="ListParagraph"/>
        <w:numPr>
          <w:ilvl w:val="0"/>
          <w:numId w:val="19"/>
        </w:numPr>
        <w:spacing w:after="60"/>
        <w:jc w:val="both"/>
        <w:rPr>
          <w:rFonts w:asciiTheme="majorBidi" w:eastAsia="Calibri" w:hAnsiTheme="majorBidi" w:cstheme="majorBidi"/>
          <w:color w:val="101010"/>
          <w:sz w:val="22"/>
          <w:szCs w:val="22"/>
        </w:rPr>
      </w:pPr>
      <w:r w:rsidRPr="009E7095">
        <w:rPr>
          <w:rFonts w:asciiTheme="majorBidi" w:eastAsia="Calibri" w:hAnsiTheme="majorBidi" w:cstheme="majorBidi"/>
          <w:color w:val="101010"/>
          <w:sz w:val="22"/>
          <w:szCs w:val="22"/>
        </w:rPr>
        <w:t>UNDP as the Implementing Partner will undertake all reasonable efforts to ensure that none of the [project funds]</w:t>
      </w:r>
      <w:hyperlink r:id="rId17" w:anchor="_ftn1" w:history="1">
        <w:r w:rsidRPr="009E7095">
          <w:rPr>
            <w:rFonts w:asciiTheme="majorBidi" w:eastAsia="Calibri" w:hAnsiTheme="majorBidi" w:cstheme="majorBidi"/>
            <w:color w:val="101010"/>
            <w:sz w:val="22"/>
            <w:szCs w:val="22"/>
          </w:rPr>
          <w:t>[1]</w:t>
        </w:r>
      </w:hyperlink>
      <w:r w:rsidRPr="009E7095">
        <w:rPr>
          <w:rFonts w:asciiTheme="majorBidi" w:eastAsia="Calibri" w:hAnsiTheme="majorBidi" w:cstheme="majorBidi"/>
          <w:color w:val="101010"/>
          <w:sz w:val="22"/>
          <w:szCs w:val="22"/>
        </w:rPr>
        <w:t xml:space="preserve"> [UNDP funds received pursuant to the Project Document]</w:t>
      </w:r>
      <w:hyperlink r:id="rId18" w:anchor="_ftn2" w:history="1">
        <w:r w:rsidRPr="009E7095">
          <w:rPr>
            <w:rFonts w:asciiTheme="majorBidi" w:eastAsia="Calibri" w:hAnsiTheme="majorBidi" w:cstheme="majorBidi"/>
            <w:color w:val="101010"/>
            <w:sz w:val="22"/>
            <w:szCs w:val="22"/>
          </w:rPr>
          <w:t>[2]</w:t>
        </w:r>
      </w:hyperlink>
      <w:r w:rsidRPr="009E7095">
        <w:rPr>
          <w:rFonts w:asciiTheme="majorBidi" w:eastAsia="Calibri" w:hAnsiTheme="majorBidi" w:cstheme="majorBidi"/>
          <w:color w:val="101010"/>
          <w:sz w:val="22"/>
          <w:szCs w:val="22"/>
        </w:rPr>
        <w:t xml:space="preserve"> are used to provide support to individuals or entities associated with terrorism , that the recipients of any amounts provided by UNDP hereunder do not appear on the United Nations Security Council Consolidated Sanctions List, and that no UNDP funds received pursuant to the Project Document are used for money laundering activities. The United Nations Security Council Consolidated Sanctions List can be accessed via </w:t>
      </w:r>
      <w:hyperlink r:id="rId19" w:history="1">
        <w:r w:rsidRPr="009E7095">
          <w:rPr>
            <w:rFonts w:asciiTheme="majorBidi" w:eastAsia="Calibri" w:hAnsiTheme="majorBidi" w:cstheme="majorBidi"/>
            <w:color w:val="101010"/>
            <w:sz w:val="22"/>
            <w:szCs w:val="22"/>
          </w:rPr>
          <w:t>https://www.un.org/securitycouncil/content/un-sc-consolidated-list</w:t>
        </w:r>
      </w:hyperlink>
      <w:r w:rsidRPr="009E7095">
        <w:rPr>
          <w:rFonts w:asciiTheme="majorBidi" w:eastAsia="Calibri" w:hAnsiTheme="majorBidi" w:cstheme="majorBidi"/>
          <w:color w:val="101010"/>
          <w:sz w:val="22"/>
          <w:szCs w:val="22"/>
        </w:rPr>
        <w:t xml:space="preserve">. This provision must be included in all sub-contracts or sub-agreements </w:t>
      </w:r>
      <w:proofErr w:type="gramStart"/>
      <w:r w:rsidRPr="009E7095">
        <w:rPr>
          <w:rFonts w:asciiTheme="majorBidi" w:eastAsia="Calibri" w:hAnsiTheme="majorBidi" w:cstheme="majorBidi"/>
          <w:color w:val="101010"/>
          <w:sz w:val="22"/>
          <w:szCs w:val="22"/>
        </w:rPr>
        <w:t>entered into</w:t>
      </w:r>
      <w:proofErr w:type="gramEnd"/>
      <w:r w:rsidRPr="009E7095">
        <w:rPr>
          <w:rFonts w:asciiTheme="majorBidi" w:eastAsia="Calibri" w:hAnsiTheme="majorBidi" w:cstheme="majorBidi"/>
          <w:color w:val="101010"/>
          <w:sz w:val="22"/>
          <w:szCs w:val="22"/>
        </w:rPr>
        <w:t xml:space="preserve"> under this Project Document.</w:t>
      </w:r>
    </w:p>
    <w:p w14:paraId="34ECD324" w14:textId="77777777" w:rsidR="000E2F33" w:rsidRPr="009E7095" w:rsidRDefault="000E2F33" w:rsidP="00585A60">
      <w:pPr>
        <w:pStyle w:val="ListParagraph"/>
        <w:numPr>
          <w:ilvl w:val="0"/>
          <w:numId w:val="19"/>
        </w:numPr>
        <w:spacing w:after="60"/>
        <w:jc w:val="both"/>
        <w:rPr>
          <w:rFonts w:asciiTheme="majorBidi" w:eastAsia="Calibri" w:hAnsiTheme="majorBidi" w:cstheme="majorBidi"/>
          <w:color w:val="101010"/>
          <w:sz w:val="22"/>
          <w:szCs w:val="22"/>
        </w:rPr>
      </w:pPr>
      <w:r w:rsidRPr="009E7095">
        <w:rPr>
          <w:rFonts w:asciiTheme="majorBidi" w:eastAsia="Calibri" w:hAnsiTheme="majorBidi" w:cstheme="majorBidi"/>
          <w:color w:val="101010"/>
          <w:sz w:val="22"/>
          <w:szCs w:val="22"/>
        </w:rPr>
        <w:t>Social and environmental sustainability will be enhanced through application of the UNDP Social and Environmental Standards (</w:t>
      </w:r>
      <w:hyperlink r:id="rId20" w:history="1">
        <w:r w:rsidRPr="009E7095">
          <w:rPr>
            <w:rFonts w:asciiTheme="majorBidi" w:eastAsia="Calibri" w:hAnsiTheme="majorBidi" w:cstheme="majorBidi"/>
            <w:color w:val="101010"/>
            <w:sz w:val="22"/>
            <w:szCs w:val="22"/>
          </w:rPr>
          <w:t>http://www.undp.org/ses</w:t>
        </w:r>
      </w:hyperlink>
      <w:r w:rsidRPr="009E7095">
        <w:rPr>
          <w:rFonts w:asciiTheme="majorBidi" w:eastAsia="Calibri" w:hAnsiTheme="majorBidi" w:cstheme="majorBidi"/>
          <w:color w:val="101010"/>
          <w:sz w:val="22"/>
          <w:szCs w:val="22"/>
        </w:rPr>
        <w:t>) and related Accountability Mechanism (</w:t>
      </w:r>
      <w:hyperlink r:id="rId21" w:history="1">
        <w:r w:rsidRPr="009E7095">
          <w:rPr>
            <w:rFonts w:asciiTheme="majorBidi" w:eastAsia="Calibri" w:hAnsiTheme="majorBidi" w:cstheme="majorBidi"/>
            <w:color w:val="101010"/>
            <w:sz w:val="22"/>
            <w:szCs w:val="22"/>
          </w:rPr>
          <w:t>http://www.undp.org/secu-srm</w:t>
        </w:r>
      </w:hyperlink>
      <w:r w:rsidRPr="009E7095">
        <w:rPr>
          <w:rFonts w:asciiTheme="majorBidi" w:eastAsia="Calibri" w:hAnsiTheme="majorBidi" w:cstheme="majorBidi"/>
          <w:color w:val="101010"/>
          <w:sz w:val="22"/>
          <w:szCs w:val="22"/>
        </w:rPr>
        <w:t xml:space="preserve">).   </w:t>
      </w:r>
    </w:p>
    <w:p w14:paraId="7505C4D9" w14:textId="14C8178B" w:rsidR="000E2F33" w:rsidRPr="009E7095" w:rsidRDefault="000E2F33" w:rsidP="00585A60">
      <w:pPr>
        <w:pStyle w:val="ListParagraph"/>
        <w:numPr>
          <w:ilvl w:val="0"/>
          <w:numId w:val="19"/>
        </w:numPr>
        <w:spacing w:after="60"/>
        <w:jc w:val="both"/>
        <w:rPr>
          <w:rFonts w:asciiTheme="majorBidi" w:eastAsia="Calibri" w:hAnsiTheme="majorBidi" w:cstheme="majorBidi"/>
          <w:color w:val="000000"/>
          <w:szCs w:val="22"/>
        </w:rPr>
      </w:pPr>
      <w:r w:rsidRPr="009E7095">
        <w:rPr>
          <w:rFonts w:asciiTheme="majorBidi" w:eastAsia="Calibri" w:hAnsiTheme="majorBidi" w:cstheme="majorBidi"/>
          <w:color w:val="101010"/>
          <w:sz w:val="22"/>
          <w:szCs w:val="22"/>
        </w:rPr>
        <w:t xml:space="preserve">UNDP as the Implementing Partner will: (a) conduct project and programme-related activities in a manner consistent with the UNDP Social and Environmental Standards, (b) implement any management or mitigation plan prepared for the project or programme to comply with such standards, and (c) engage in a constructive and timely manner to address any concerns and complaints raised through the Accountability Mechanism. </w:t>
      </w:r>
      <w:r w:rsidRPr="009E7095">
        <w:rPr>
          <w:rFonts w:asciiTheme="majorBidi" w:eastAsia="Calibri" w:hAnsiTheme="majorBidi" w:cstheme="majorBidi"/>
          <w:color w:val="141414"/>
          <w:sz w:val="22"/>
          <w:szCs w:val="22"/>
        </w:rPr>
        <w:t>UNDP</w:t>
      </w:r>
      <w:r w:rsidRPr="009E7095">
        <w:rPr>
          <w:rFonts w:asciiTheme="majorBidi" w:eastAsia="Calibri" w:hAnsiTheme="majorBidi" w:cstheme="majorBidi"/>
          <w:sz w:val="22"/>
          <w:szCs w:val="22"/>
        </w:rPr>
        <w:t xml:space="preserve"> will seek to ensure that communities and other project stakeholders are informed of and have access to the Accountability Mechanism. </w:t>
      </w:r>
      <w:r w:rsidRPr="009E7095">
        <w:rPr>
          <w:rFonts w:asciiTheme="majorBidi" w:eastAsia="Calibri" w:hAnsiTheme="majorBidi" w:cstheme="majorBidi"/>
          <w:color w:val="000000"/>
          <w:szCs w:val="22"/>
        </w:rPr>
        <w:t xml:space="preserve"> </w:t>
      </w:r>
    </w:p>
    <w:p w14:paraId="795DA7A6" w14:textId="77777777" w:rsidR="000E2F33" w:rsidRPr="009E7095" w:rsidRDefault="000E2F33" w:rsidP="00585A60">
      <w:pPr>
        <w:pStyle w:val="ListParagraph"/>
        <w:numPr>
          <w:ilvl w:val="0"/>
          <w:numId w:val="19"/>
        </w:numPr>
        <w:spacing w:after="60"/>
        <w:jc w:val="both"/>
        <w:rPr>
          <w:rFonts w:asciiTheme="majorBidi" w:eastAsia="Calibri" w:hAnsiTheme="majorBidi" w:cstheme="majorBidi"/>
          <w:sz w:val="22"/>
          <w:szCs w:val="22"/>
        </w:rPr>
      </w:pPr>
      <w:r w:rsidRPr="009E7095">
        <w:rPr>
          <w:rFonts w:asciiTheme="majorBidi" w:eastAsia="Calibri" w:hAnsiTheme="majorBidi" w:cstheme="majorBidi"/>
          <w:sz w:val="22"/>
          <w:szCs w:val="22"/>
        </w:rPr>
        <w:t>In the implementation of the activities under this Project Document, UNDP as the Implementing Partner will handle any sexual exploitation and abuse (“SEA”) and sexual harassment (“SH”) allegations in accordance with its regulations, rules, policies and procedures.</w:t>
      </w:r>
    </w:p>
    <w:p w14:paraId="18F57E06" w14:textId="77777777" w:rsidR="000E2F33" w:rsidRPr="009E7095" w:rsidRDefault="000E2F33" w:rsidP="00585A60">
      <w:pPr>
        <w:pStyle w:val="ListParagraph"/>
        <w:numPr>
          <w:ilvl w:val="0"/>
          <w:numId w:val="19"/>
        </w:numPr>
        <w:spacing w:after="60"/>
        <w:jc w:val="both"/>
        <w:rPr>
          <w:rFonts w:asciiTheme="majorBidi" w:eastAsia="Calibri" w:hAnsiTheme="majorBidi" w:cstheme="majorBidi"/>
          <w:sz w:val="22"/>
          <w:szCs w:val="22"/>
        </w:rPr>
      </w:pPr>
      <w:r w:rsidRPr="009E7095">
        <w:rPr>
          <w:rFonts w:asciiTheme="majorBidi" w:eastAsia="Calibri" w:hAnsiTheme="majorBidi" w:cstheme="majorBidi"/>
          <w:sz w:val="22"/>
          <w:szCs w:val="22"/>
        </w:rPr>
        <w:t>All signatories to the Project Document shall cooperate in good faith with any exercise to evaluate any programme or project-related commitments or compliance with the UNDP Social and Environmental Standards. This includes providing access to project sites, relevant personnel, information, and documentation.</w:t>
      </w:r>
    </w:p>
    <w:p w14:paraId="1CF06341" w14:textId="77777777" w:rsidR="000E2F33" w:rsidRPr="009E7095" w:rsidRDefault="000E2F33" w:rsidP="00585A60">
      <w:pPr>
        <w:pStyle w:val="ListParagraph"/>
        <w:numPr>
          <w:ilvl w:val="0"/>
          <w:numId w:val="19"/>
        </w:numPr>
        <w:spacing w:after="60"/>
        <w:jc w:val="both"/>
        <w:rPr>
          <w:rFonts w:asciiTheme="majorBidi" w:eastAsia="Calibri" w:hAnsiTheme="majorBidi" w:cstheme="majorBidi"/>
          <w:sz w:val="22"/>
          <w:szCs w:val="22"/>
        </w:rPr>
      </w:pPr>
      <w:r w:rsidRPr="009E7095">
        <w:rPr>
          <w:rFonts w:asciiTheme="majorBidi" w:eastAsia="Calibri" w:hAnsiTheme="majorBidi" w:cstheme="majorBidi"/>
          <w:color w:val="000000"/>
          <w:sz w:val="22"/>
          <w:szCs w:val="22"/>
        </w:rPr>
        <w:t xml:space="preserve">UNDP as the Implementing Partner will ensure that </w:t>
      </w:r>
      <w:r w:rsidRPr="009E7095">
        <w:rPr>
          <w:rFonts w:asciiTheme="majorBidi" w:eastAsia="Calibri" w:hAnsiTheme="majorBidi" w:cstheme="majorBidi"/>
          <w:sz w:val="22"/>
          <w:szCs w:val="22"/>
        </w:rPr>
        <w:t>the following obligations are binding on each responsible party, subcontractor, and sub-recipient:</w:t>
      </w:r>
    </w:p>
    <w:p w14:paraId="4D1C7B7F" w14:textId="77777777" w:rsidR="000E2F33" w:rsidRPr="009E7095" w:rsidRDefault="000E2F33" w:rsidP="00585A60">
      <w:pPr>
        <w:pStyle w:val="ListParagraph"/>
        <w:numPr>
          <w:ilvl w:val="1"/>
          <w:numId w:val="19"/>
        </w:numPr>
        <w:spacing w:after="60"/>
        <w:jc w:val="both"/>
        <w:rPr>
          <w:rFonts w:asciiTheme="majorBidi" w:eastAsia="Calibri" w:hAnsiTheme="majorBidi" w:cstheme="majorBidi"/>
          <w:sz w:val="22"/>
          <w:szCs w:val="22"/>
        </w:rPr>
      </w:pPr>
      <w:r w:rsidRPr="009E7095">
        <w:rPr>
          <w:rFonts w:asciiTheme="majorBidi" w:eastAsia="Calibri" w:hAnsiTheme="majorBidi" w:cstheme="majorBidi"/>
          <w:sz w:val="22"/>
          <w:szCs w:val="22"/>
        </w:rPr>
        <w:t xml:space="preserve">Consistent with the Article III of the SBAA </w:t>
      </w:r>
      <w:r w:rsidRPr="009E7095">
        <w:rPr>
          <w:rFonts w:asciiTheme="majorBidi" w:eastAsia="Calibri" w:hAnsiTheme="majorBidi" w:cstheme="majorBidi"/>
          <w:i/>
          <w:iCs/>
          <w:sz w:val="22"/>
          <w:szCs w:val="22"/>
        </w:rPr>
        <w:t>[or the Supplemental Provisions to the Project Document]</w:t>
      </w:r>
      <w:r w:rsidRPr="009E7095">
        <w:rPr>
          <w:rFonts w:asciiTheme="majorBidi" w:eastAsia="Calibri" w:hAnsiTheme="majorBidi" w:cstheme="majorBidi"/>
          <w:sz w:val="22"/>
          <w:szCs w:val="22"/>
        </w:rPr>
        <w:t>, the responsibility for the safety and security of each responsible party, subcontractor and sub-recipient</w:t>
      </w:r>
      <w:r w:rsidRPr="009E7095">
        <w:rPr>
          <w:rFonts w:asciiTheme="majorBidi" w:eastAsia="Calibri" w:hAnsiTheme="majorBidi" w:cstheme="majorBidi"/>
          <w:color w:val="000000"/>
          <w:sz w:val="22"/>
          <w:szCs w:val="22"/>
        </w:rPr>
        <w:t xml:space="preserve"> </w:t>
      </w:r>
      <w:r w:rsidRPr="009E7095">
        <w:rPr>
          <w:rFonts w:asciiTheme="majorBidi" w:eastAsia="Calibri" w:hAnsiTheme="majorBidi" w:cstheme="majorBidi"/>
          <w:sz w:val="22"/>
          <w:szCs w:val="22"/>
        </w:rPr>
        <w:t xml:space="preserve">and its personnel and property, and of UNDP’s property in such responsible </w:t>
      </w:r>
      <w:proofErr w:type="spellStart"/>
      <w:r w:rsidRPr="009E7095">
        <w:rPr>
          <w:rFonts w:asciiTheme="majorBidi" w:eastAsia="Calibri" w:hAnsiTheme="majorBidi" w:cstheme="majorBidi"/>
          <w:sz w:val="22"/>
          <w:szCs w:val="22"/>
        </w:rPr>
        <w:t>party’s</w:t>
      </w:r>
      <w:proofErr w:type="spellEnd"/>
      <w:r w:rsidRPr="009E7095">
        <w:rPr>
          <w:rFonts w:asciiTheme="majorBidi" w:eastAsia="Calibri" w:hAnsiTheme="majorBidi" w:cstheme="majorBidi"/>
          <w:sz w:val="22"/>
          <w:szCs w:val="22"/>
        </w:rPr>
        <w:t>, subcontractor’s and sub-recipient’s custody, rests with such responsible party, subcontractor and sub-recipient.  To this end, each responsible party, subcontractor and sub-recipient</w:t>
      </w:r>
      <w:r w:rsidRPr="009E7095">
        <w:rPr>
          <w:rFonts w:asciiTheme="majorBidi" w:eastAsia="Calibri" w:hAnsiTheme="majorBidi" w:cstheme="majorBidi"/>
          <w:color w:val="000000"/>
          <w:sz w:val="22"/>
          <w:szCs w:val="22"/>
        </w:rPr>
        <w:t xml:space="preserve"> </w:t>
      </w:r>
      <w:r w:rsidRPr="009E7095">
        <w:rPr>
          <w:rFonts w:asciiTheme="majorBidi" w:eastAsia="Calibri" w:hAnsiTheme="majorBidi" w:cstheme="majorBidi"/>
          <w:sz w:val="22"/>
          <w:szCs w:val="22"/>
        </w:rPr>
        <w:t>shall:</w:t>
      </w:r>
    </w:p>
    <w:p w14:paraId="58BA8A88" w14:textId="77777777" w:rsidR="000E2F33" w:rsidRPr="009E7095" w:rsidRDefault="000E2F33" w:rsidP="00585A60">
      <w:pPr>
        <w:pStyle w:val="ListParagraph"/>
        <w:numPr>
          <w:ilvl w:val="2"/>
          <w:numId w:val="19"/>
        </w:numPr>
        <w:spacing w:after="60"/>
        <w:jc w:val="both"/>
        <w:rPr>
          <w:rFonts w:asciiTheme="majorBidi" w:eastAsia="Calibri" w:hAnsiTheme="majorBidi" w:cstheme="majorBidi"/>
          <w:sz w:val="22"/>
          <w:szCs w:val="22"/>
        </w:rPr>
      </w:pPr>
      <w:r w:rsidRPr="009E7095">
        <w:rPr>
          <w:rFonts w:asciiTheme="majorBidi" w:eastAsia="Calibri" w:hAnsiTheme="majorBidi" w:cstheme="majorBidi"/>
          <w:sz w:val="22"/>
          <w:szCs w:val="22"/>
        </w:rPr>
        <w:t xml:space="preserve">put in place an appropriate security plan and maintain the security plan, </w:t>
      </w:r>
      <w:proofErr w:type="gramStart"/>
      <w:r w:rsidRPr="009E7095">
        <w:rPr>
          <w:rFonts w:asciiTheme="majorBidi" w:eastAsia="Calibri" w:hAnsiTheme="majorBidi" w:cstheme="majorBidi"/>
          <w:sz w:val="22"/>
          <w:szCs w:val="22"/>
        </w:rPr>
        <w:t>taking into account</w:t>
      </w:r>
      <w:proofErr w:type="gramEnd"/>
      <w:r w:rsidRPr="009E7095">
        <w:rPr>
          <w:rFonts w:asciiTheme="majorBidi" w:eastAsia="Calibri" w:hAnsiTheme="majorBidi" w:cstheme="majorBidi"/>
          <w:sz w:val="22"/>
          <w:szCs w:val="22"/>
        </w:rPr>
        <w:t xml:space="preserve"> the security situation in the country where the project is being </w:t>
      </w:r>
      <w:proofErr w:type="gramStart"/>
      <w:r w:rsidRPr="009E7095">
        <w:rPr>
          <w:rFonts w:asciiTheme="majorBidi" w:eastAsia="Calibri" w:hAnsiTheme="majorBidi" w:cstheme="majorBidi"/>
          <w:sz w:val="22"/>
          <w:szCs w:val="22"/>
        </w:rPr>
        <w:t>carried;</w:t>
      </w:r>
      <w:proofErr w:type="gramEnd"/>
    </w:p>
    <w:p w14:paraId="0761639E" w14:textId="77777777" w:rsidR="000E2F33" w:rsidRPr="009E7095" w:rsidRDefault="000E2F33" w:rsidP="00585A60">
      <w:pPr>
        <w:pStyle w:val="ListParagraph"/>
        <w:numPr>
          <w:ilvl w:val="2"/>
          <w:numId w:val="19"/>
        </w:numPr>
        <w:spacing w:after="60"/>
        <w:jc w:val="both"/>
        <w:rPr>
          <w:rFonts w:asciiTheme="majorBidi" w:eastAsia="Calibri" w:hAnsiTheme="majorBidi" w:cstheme="majorBidi"/>
          <w:sz w:val="22"/>
          <w:szCs w:val="22"/>
        </w:rPr>
      </w:pPr>
      <w:r w:rsidRPr="009E7095">
        <w:rPr>
          <w:rFonts w:asciiTheme="majorBidi" w:eastAsia="Calibri" w:hAnsiTheme="majorBidi" w:cstheme="majorBidi"/>
          <w:sz w:val="22"/>
          <w:szCs w:val="22"/>
        </w:rPr>
        <w:t xml:space="preserve">assume all risks and liabilities related to such responsible </w:t>
      </w:r>
      <w:proofErr w:type="spellStart"/>
      <w:r w:rsidRPr="009E7095">
        <w:rPr>
          <w:rFonts w:asciiTheme="majorBidi" w:eastAsia="Calibri" w:hAnsiTheme="majorBidi" w:cstheme="majorBidi"/>
          <w:sz w:val="22"/>
          <w:szCs w:val="22"/>
        </w:rPr>
        <w:t>party’s</w:t>
      </w:r>
      <w:proofErr w:type="spellEnd"/>
      <w:r w:rsidRPr="009E7095">
        <w:rPr>
          <w:rFonts w:asciiTheme="majorBidi" w:eastAsia="Calibri" w:hAnsiTheme="majorBidi" w:cstheme="majorBidi"/>
          <w:sz w:val="22"/>
          <w:szCs w:val="22"/>
        </w:rPr>
        <w:t>, subcontractor’s and sub-recipient’s security, and the full implementation of the security plan.</w:t>
      </w:r>
    </w:p>
    <w:p w14:paraId="3E376091" w14:textId="77777777" w:rsidR="000E2F33" w:rsidRPr="009E7095" w:rsidRDefault="000E2F33" w:rsidP="00585A60">
      <w:pPr>
        <w:pStyle w:val="ListParagraph"/>
        <w:numPr>
          <w:ilvl w:val="1"/>
          <w:numId w:val="19"/>
        </w:numPr>
        <w:spacing w:after="60"/>
        <w:jc w:val="both"/>
        <w:rPr>
          <w:rFonts w:asciiTheme="majorBidi" w:eastAsia="Calibri" w:hAnsiTheme="majorBidi" w:cstheme="majorBidi"/>
          <w:sz w:val="22"/>
          <w:szCs w:val="22"/>
        </w:rPr>
      </w:pPr>
      <w:r w:rsidRPr="009E7095">
        <w:rPr>
          <w:rFonts w:asciiTheme="majorBidi" w:eastAsia="Calibri" w:hAnsiTheme="majorBidi" w:cstheme="majorBidi"/>
          <w:sz w:val="22"/>
          <w:szCs w:val="22"/>
        </w:rPr>
        <w:t xml:space="preserve">UNDP reserves the right to verify whether such a plan is in place, and to suggest modifications to the plan when necessary. Failure to maintain and implement an appropriate security plan as </w:t>
      </w:r>
      <w:r w:rsidRPr="009E7095">
        <w:rPr>
          <w:rFonts w:asciiTheme="majorBidi" w:eastAsia="Calibri" w:hAnsiTheme="majorBidi" w:cstheme="majorBidi"/>
          <w:sz w:val="22"/>
          <w:szCs w:val="22"/>
        </w:rPr>
        <w:lastRenderedPageBreak/>
        <w:t xml:space="preserve">required hereunder shall be deemed a breach of the responsible </w:t>
      </w:r>
      <w:proofErr w:type="spellStart"/>
      <w:r w:rsidRPr="009E7095">
        <w:rPr>
          <w:rFonts w:asciiTheme="majorBidi" w:eastAsia="Calibri" w:hAnsiTheme="majorBidi" w:cstheme="majorBidi"/>
          <w:sz w:val="22"/>
          <w:szCs w:val="22"/>
        </w:rPr>
        <w:t>party’s</w:t>
      </w:r>
      <w:proofErr w:type="spellEnd"/>
      <w:r w:rsidRPr="009E7095">
        <w:rPr>
          <w:rFonts w:asciiTheme="majorBidi" w:eastAsia="Calibri" w:hAnsiTheme="majorBidi" w:cstheme="majorBidi"/>
          <w:sz w:val="22"/>
          <w:szCs w:val="22"/>
        </w:rPr>
        <w:t>, subcontractor’s and sub-recipient’s obligations under this Project Document.</w:t>
      </w:r>
    </w:p>
    <w:p w14:paraId="6D806F0B" w14:textId="77777777" w:rsidR="000E2F33" w:rsidRPr="009E7095" w:rsidRDefault="000E2F33" w:rsidP="00585A60">
      <w:pPr>
        <w:rPr>
          <w:rFonts w:asciiTheme="majorBidi" w:eastAsia="Calibri" w:hAnsiTheme="majorBidi" w:cstheme="majorBidi"/>
          <w:szCs w:val="22"/>
        </w:rPr>
      </w:pPr>
      <w:r w:rsidRPr="009E7095">
        <w:rPr>
          <w:rFonts w:asciiTheme="majorBidi" w:eastAsia="Calibri" w:hAnsiTheme="majorBidi" w:cstheme="majorBidi"/>
          <w:szCs w:val="22"/>
        </w:rPr>
        <w:t xml:space="preserve"> </w:t>
      </w:r>
    </w:p>
    <w:p w14:paraId="7330E710" w14:textId="77777777" w:rsidR="000E2F33" w:rsidRPr="009E7095" w:rsidRDefault="000E2F33" w:rsidP="00585A60">
      <w:pPr>
        <w:pStyle w:val="ListParagraph"/>
        <w:numPr>
          <w:ilvl w:val="1"/>
          <w:numId w:val="19"/>
        </w:numPr>
        <w:spacing w:after="60"/>
        <w:jc w:val="both"/>
        <w:rPr>
          <w:rFonts w:asciiTheme="majorBidi" w:eastAsia="Calibri" w:hAnsiTheme="majorBidi" w:cstheme="majorBidi"/>
          <w:sz w:val="22"/>
          <w:szCs w:val="22"/>
        </w:rPr>
      </w:pPr>
      <w:r w:rsidRPr="009E7095">
        <w:rPr>
          <w:rFonts w:asciiTheme="majorBidi" w:eastAsia="Calibri" w:hAnsiTheme="majorBidi" w:cstheme="majorBidi"/>
          <w:sz w:val="22"/>
          <w:szCs w:val="22"/>
        </w:rPr>
        <w:t xml:space="preserve">Each responsible party, subcontractor and sub-recipient (each a “sub-party” and together “sub-parties”) acknowledges and agrees that UNDP will not tolerate sexual harassment and sexual exploitation and abuse of anyone by the sub-parties, and other entities involved in Project implementation, either as contractors or subcontractors and their personnel, and any individuals performing services for them under the Project Document. </w:t>
      </w:r>
    </w:p>
    <w:p w14:paraId="007C0972" w14:textId="77777777" w:rsidR="00D31456" w:rsidRPr="009E7095" w:rsidRDefault="00D31456" w:rsidP="00585A60">
      <w:pPr>
        <w:rPr>
          <w:rFonts w:asciiTheme="majorBidi" w:eastAsia="Calibri" w:hAnsiTheme="majorBidi" w:cstheme="majorBidi"/>
          <w:szCs w:val="22"/>
        </w:rPr>
      </w:pPr>
    </w:p>
    <w:p w14:paraId="361D4A92" w14:textId="77777777" w:rsidR="000E2F33" w:rsidRPr="009E7095" w:rsidRDefault="000E2F33" w:rsidP="00585A60">
      <w:pPr>
        <w:rPr>
          <w:rFonts w:asciiTheme="majorBidi" w:eastAsia="Calibri" w:hAnsiTheme="majorBidi" w:cstheme="majorBidi"/>
          <w:szCs w:val="22"/>
        </w:rPr>
      </w:pPr>
      <w:r w:rsidRPr="009E7095">
        <w:rPr>
          <w:rFonts w:asciiTheme="majorBidi" w:eastAsia="Calibri" w:hAnsiTheme="majorBidi" w:cstheme="majorBidi"/>
          <w:szCs w:val="22"/>
        </w:rPr>
        <w:t xml:space="preserve">(a) In the implementation of the activities under this Project Document, each sub-party shall comply with the standards of conduct set forth in the Secretary General’s Bulletin ST/SGB/2003/13 of 9 October 2003, concerning “Special measures for protection from sexual exploitation and sexual abuse” (“SEA”). </w:t>
      </w:r>
    </w:p>
    <w:p w14:paraId="1CC2A353" w14:textId="77777777" w:rsidR="000E2F33" w:rsidRPr="009E7095" w:rsidRDefault="000E2F33" w:rsidP="00585A60">
      <w:pPr>
        <w:rPr>
          <w:rFonts w:asciiTheme="majorBidi" w:eastAsia="Calibri" w:hAnsiTheme="majorBidi" w:cstheme="majorBidi"/>
          <w:szCs w:val="22"/>
        </w:rPr>
      </w:pPr>
      <w:r w:rsidRPr="009E7095">
        <w:rPr>
          <w:rFonts w:asciiTheme="majorBidi" w:eastAsia="Calibri" w:hAnsiTheme="majorBidi" w:cstheme="majorBidi"/>
          <w:szCs w:val="22"/>
        </w:rPr>
        <w:t xml:space="preserve">(b) Moreover, and without limitation to the application of other regulations, rules, policies and procedures bearing upon the performance of the activities under this Project Document, in the implementation of activities, each sub-party, shall not engage in any form of sexual harassment (“SH”). SH is defined as any unwelcome conduct of a sexual nature that might reasonably be expected or be perceived to cause offense or humiliation, when such conduct interferes with work, is made a condition of employment or creates an intimidating, hostile or offensive work environment. SH may occur in the workplace or in connection with work. While typically involving a pattern of conduct, SH may take the form of a single incident. In assessing the reasonableness of expectations or perceptions, the perspective of the person who is the target of the conduct shall be considered. </w:t>
      </w:r>
    </w:p>
    <w:p w14:paraId="72006A49" w14:textId="77777777" w:rsidR="000E2F33" w:rsidRPr="009E7095" w:rsidRDefault="000E2F33" w:rsidP="00585A60">
      <w:pPr>
        <w:pStyle w:val="ListParagraph"/>
        <w:numPr>
          <w:ilvl w:val="1"/>
          <w:numId w:val="19"/>
        </w:numPr>
        <w:spacing w:after="60"/>
        <w:jc w:val="both"/>
        <w:rPr>
          <w:rFonts w:asciiTheme="majorBidi" w:eastAsia="Calibri" w:hAnsiTheme="majorBidi" w:cstheme="majorBidi"/>
          <w:sz w:val="22"/>
          <w:szCs w:val="22"/>
        </w:rPr>
      </w:pPr>
      <w:r w:rsidRPr="009E7095">
        <w:rPr>
          <w:rFonts w:asciiTheme="majorBidi" w:eastAsia="Calibri" w:hAnsiTheme="majorBidi" w:cstheme="majorBidi"/>
          <w:sz w:val="22"/>
          <w:szCs w:val="22"/>
        </w:rPr>
        <w:t xml:space="preserve">In the performance of the activities under this Project Document, each sub-party shall (with respect to its own activities), and shall require from its sub-parties (with respect to their activities) that they, have minimum standards and procedures in place, or a plan to develop and/or improve such standards and procedures in order to be able to take effective preventive and investigative action. These should </w:t>
      </w:r>
      <w:proofErr w:type="gramStart"/>
      <w:r w:rsidRPr="009E7095">
        <w:rPr>
          <w:rFonts w:asciiTheme="majorBidi" w:eastAsia="Calibri" w:hAnsiTheme="majorBidi" w:cstheme="majorBidi"/>
          <w:sz w:val="22"/>
          <w:szCs w:val="22"/>
        </w:rPr>
        <w:t>include:</w:t>
      </w:r>
      <w:proofErr w:type="gramEnd"/>
      <w:r w:rsidRPr="009E7095">
        <w:rPr>
          <w:rFonts w:asciiTheme="majorBidi" w:eastAsia="Calibri" w:hAnsiTheme="majorBidi" w:cstheme="majorBidi"/>
          <w:sz w:val="22"/>
          <w:szCs w:val="22"/>
        </w:rPr>
        <w:t xml:space="preserve"> policies on sexual harassment and sexual exploitation and abuse; policies on whistleblowing/protection against retaliation; and complaints, disciplinary and investigative mechanisms. In line with this, sub-parties will and will require that their respective sub-parties will take all appropriate measures to:</w:t>
      </w:r>
    </w:p>
    <w:p w14:paraId="3E2B5DAD" w14:textId="77777777" w:rsidR="00F50CE6" w:rsidRPr="009E7095" w:rsidRDefault="00F50CE6" w:rsidP="00585A60">
      <w:pPr>
        <w:rPr>
          <w:rFonts w:asciiTheme="majorBidi" w:eastAsia="Calibri" w:hAnsiTheme="majorBidi" w:cstheme="majorBidi"/>
          <w:szCs w:val="22"/>
        </w:rPr>
      </w:pPr>
    </w:p>
    <w:p w14:paraId="14FA6922" w14:textId="77777777" w:rsidR="000E2F33" w:rsidRPr="009E7095" w:rsidRDefault="000E2F33" w:rsidP="00585A60">
      <w:pPr>
        <w:rPr>
          <w:rFonts w:asciiTheme="majorBidi" w:eastAsia="Calibri" w:hAnsiTheme="majorBidi" w:cstheme="majorBidi"/>
          <w:szCs w:val="22"/>
        </w:rPr>
      </w:pPr>
      <w:r w:rsidRPr="009E7095">
        <w:rPr>
          <w:rFonts w:asciiTheme="majorBidi" w:eastAsia="Calibri" w:hAnsiTheme="majorBidi" w:cstheme="majorBidi"/>
          <w:szCs w:val="22"/>
        </w:rPr>
        <w:t xml:space="preserve">(i) Prevent its employees, agents or any other persons engaged to perform any services under this Project Document, from engaging in SH or </w:t>
      </w:r>
      <w:proofErr w:type="gramStart"/>
      <w:r w:rsidRPr="009E7095">
        <w:rPr>
          <w:rFonts w:asciiTheme="majorBidi" w:eastAsia="Calibri" w:hAnsiTheme="majorBidi" w:cstheme="majorBidi"/>
          <w:szCs w:val="22"/>
        </w:rPr>
        <w:t>SEA;</w:t>
      </w:r>
      <w:proofErr w:type="gramEnd"/>
    </w:p>
    <w:p w14:paraId="65A00581" w14:textId="77777777" w:rsidR="000E2F33" w:rsidRPr="009E7095" w:rsidRDefault="000E2F33" w:rsidP="00585A60">
      <w:pPr>
        <w:rPr>
          <w:rFonts w:asciiTheme="majorBidi" w:eastAsia="Calibri" w:hAnsiTheme="majorBidi" w:cstheme="majorBidi"/>
          <w:szCs w:val="22"/>
        </w:rPr>
      </w:pPr>
      <w:r w:rsidRPr="009E7095">
        <w:rPr>
          <w:rFonts w:asciiTheme="majorBidi" w:eastAsia="Calibri" w:hAnsiTheme="majorBidi" w:cstheme="majorBidi"/>
          <w:szCs w:val="22"/>
        </w:rPr>
        <w:t xml:space="preserve">(ii) Offer employees and associated personnel training on prevention and response to SH and SEA, where sub-parties have not put in place its own training regarding the prevention of SH and SEA, sub-parties may use the training material available at </w:t>
      </w:r>
      <w:proofErr w:type="gramStart"/>
      <w:r w:rsidRPr="009E7095">
        <w:rPr>
          <w:rFonts w:asciiTheme="majorBidi" w:eastAsia="Calibri" w:hAnsiTheme="majorBidi" w:cstheme="majorBidi"/>
          <w:szCs w:val="22"/>
        </w:rPr>
        <w:t>UNDP;</w:t>
      </w:r>
      <w:proofErr w:type="gramEnd"/>
    </w:p>
    <w:p w14:paraId="470022FE" w14:textId="77777777" w:rsidR="000E2F33" w:rsidRPr="009E7095" w:rsidRDefault="000E2F33" w:rsidP="00585A60">
      <w:pPr>
        <w:rPr>
          <w:rFonts w:asciiTheme="majorBidi" w:eastAsia="Calibri" w:hAnsiTheme="majorBidi" w:cstheme="majorBidi"/>
          <w:szCs w:val="22"/>
        </w:rPr>
      </w:pPr>
      <w:r w:rsidRPr="009E7095">
        <w:rPr>
          <w:rFonts w:asciiTheme="majorBidi" w:eastAsia="Calibri" w:hAnsiTheme="majorBidi" w:cstheme="majorBidi"/>
          <w:szCs w:val="22"/>
        </w:rPr>
        <w:t xml:space="preserve">(iii) Report and monitor allegations of SH and SEA of which any of the sub-parties have been informed or have otherwise become aware, and status </w:t>
      </w:r>
      <w:proofErr w:type="gramStart"/>
      <w:r w:rsidRPr="009E7095">
        <w:rPr>
          <w:rFonts w:asciiTheme="majorBidi" w:eastAsia="Calibri" w:hAnsiTheme="majorBidi" w:cstheme="majorBidi"/>
          <w:szCs w:val="22"/>
        </w:rPr>
        <w:t>thereof;</w:t>
      </w:r>
      <w:proofErr w:type="gramEnd"/>
      <w:r w:rsidRPr="009E7095">
        <w:rPr>
          <w:rFonts w:asciiTheme="majorBidi" w:eastAsia="Calibri" w:hAnsiTheme="majorBidi" w:cstheme="majorBidi"/>
          <w:szCs w:val="22"/>
        </w:rPr>
        <w:t xml:space="preserve"> </w:t>
      </w:r>
    </w:p>
    <w:p w14:paraId="6B4B5126" w14:textId="77777777" w:rsidR="000E2F33" w:rsidRPr="009E7095" w:rsidRDefault="000E2F33" w:rsidP="00585A60">
      <w:pPr>
        <w:rPr>
          <w:rFonts w:asciiTheme="majorBidi" w:eastAsia="Calibri" w:hAnsiTheme="majorBidi" w:cstheme="majorBidi"/>
          <w:szCs w:val="22"/>
        </w:rPr>
      </w:pPr>
      <w:r w:rsidRPr="009E7095">
        <w:rPr>
          <w:rFonts w:asciiTheme="majorBidi" w:eastAsia="Calibri" w:hAnsiTheme="majorBidi" w:cstheme="majorBidi"/>
          <w:szCs w:val="22"/>
        </w:rPr>
        <w:t>(iv) Refer victims/survivors of SH and SEA to safe and confidential victim assistance; and</w:t>
      </w:r>
    </w:p>
    <w:p w14:paraId="437507B4" w14:textId="77777777" w:rsidR="000E2F33" w:rsidRPr="009E7095" w:rsidRDefault="000E2F33" w:rsidP="00585A60">
      <w:pPr>
        <w:rPr>
          <w:rFonts w:asciiTheme="majorBidi" w:eastAsia="Calibri" w:hAnsiTheme="majorBidi" w:cstheme="majorBidi"/>
          <w:szCs w:val="22"/>
        </w:rPr>
      </w:pPr>
      <w:r w:rsidRPr="009E7095">
        <w:rPr>
          <w:rFonts w:asciiTheme="majorBidi" w:eastAsia="Calibri" w:hAnsiTheme="majorBidi" w:cstheme="majorBidi"/>
          <w:szCs w:val="22"/>
        </w:rPr>
        <w:t xml:space="preserve">(v) Promptly and confidentially record and investigate any allegations credible enough to warrant an investigation of SH or SEA. Each sub-party shall advise UNDP of any such allegations received and investigations being conducted by itself or any of its sub-parties with respect to their activities under the Project Document, and shall keep UNDP informed during the investigation by it or any of such sub-parties, to the extent that such notification (i) does not jeopardize the conduct of the investigation, including but not limited to the safety or security of persons, and/or (ii) is not in contravention of any laws applicable to it. Following the investigation, the relevant sub-party shall advise UNDP of any actions taken by it or any of the other entities further to the investigation. </w:t>
      </w:r>
    </w:p>
    <w:p w14:paraId="2A416FE4" w14:textId="77777777" w:rsidR="00F50CE6" w:rsidRPr="009E7095" w:rsidRDefault="00F50CE6" w:rsidP="00585A60">
      <w:pPr>
        <w:pStyle w:val="ListParagraph"/>
        <w:spacing w:after="60"/>
        <w:ind w:left="1080"/>
        <w:jc w:val="both"/>
        <w:rPr>
          <w:rFonts w:asciiTheme="majorBidi" w:eastAsia="Calibri" w:hAnsiTheme="majorBidi" w:cstheme="majorBidi"/>
          <w:sz w:val="22"/>
          <w:szCs w:val="22"/>
        </w:rPr>
      </w:pPr>
    </w:p>
    <w:p w14:paraId="7BB5699E" w14:textId="0CA4D30E" w:rsidR="000E2F33" w:rsidRPr="009E7095" w:rsidRDefault="000E2F33" w:rsidP="00585A60">
      <w:pPr>
        <w:pStyle w:val="ListParagraph"/>
        <w:numPr>
          <w:ilvl w:val="1"/>
          <w:numId w:val="19"/>
        </w:numPr>
        <w:spacing w:after="60"/>
        <w:jc w:val="both"/>
        <w:rPr>
          <w:rFonts w:asciiTheme="majorBidi" w:eastAsia="Calibri" w:hAnsiTheme="majorBidi" w:cstheme="majorBidi"/>
          <w:sz w:val="22"/>
          <w:szCs w:val="22"/>
        </w:rPr>
      </w:pPr>
      <w:r w:rsidRPr="009E7095">
        <w:rPr>
          <w:rFonts w:asciiTheme="majorBidi" w:eastAsia="Calibri" w:hAnsiTheme="majorBidi" w:cstheme="majorBidi"/>
          <w:sz w:val="22"/>
          <w:szCs w:val="22"/>
        </w:rPr>
        <w:t>Each sub-party shall establish that it has complied with the foregoing, to the satisfaction of UNDP, when requested by UNDP or any party acting on its behalf to provide such confirmation. Failure of the relevant sub-party to comply of the foregoing, as determined by UNDP, shall be considered grounds for suspension or termination of the Project.</w:t>
      </w:r>
    </w:p>
    <w:p w14:paraId="79A1BB72" w14:textId="77777777" w:rsidR="000E2F33" w:rsidRPr="009E7095" w:rsidRDefault="000E2F33" w:rsidP="00585A60">
      <w:pPr>
        <w:pStyle w:val="ListParagraph"/>
        <w:numPr>
          <w:ilvl w:val="1"/>
          <w:numId w:val="19"/>
        </w:numPr>
        <w:spacing w:after="60"/>
        <w:jc w:val="both"/>
        <w:rPr>
          <w:rFonts w:asciiTheme="majorBidi" w:eastAsia="Calibri" w:hAnsiTheme="majorBidi" w:cstheme="majorBidi"/>
          <w:color w:val="000000"/>
          <w:sz w:val="22"/>
          <w:szCs w:val="22"/>
        </w:rPr>
      </w:pPr>
      <w:r w:rsidRPr="009E7095">
        <w:rPr>
          <w:rFonts w:asciiTheme="majorBidi" w:eastAsia="Calibri" w:hAnsiTheme="majorBidi" w:cstheme="majorBidi"/>
          <w:sz w:val="22"/>
          <w:szCs w:val="22"/>
        </w:rPr>
        <w:t>Each responsible party, subcontractor and sub-recipient</w:t>
      </w:r>
      <w:r w:rsidRPr="009E7095">
        <w:rPr>
          <w:rFonts w:asciiTheme="majorBidi" w:eastAsia="Calibri" w:hAnsiTheme="majorBidi" w:cstheme="majorBidi"/>
          <w:color w:val="000000"/>
          <w:sz w:val="22"/>
          <w:szCs w:val="22"/>
        </w:rPr>
        <w:t xml:space="preserve"> will ensure that any project activities undertaken by them will be implemented in a manner consistent with the </w:t>
      </w:r>
      <w:r w:rsidRPr="009E7095">
        <w:rPr>
          <w:rFonts w:asciiTheme="majorBidi" w:eastAsia="Calibri" w:hAnsiTheme="majorBidi" w:cstheme="majorBidi"/>
          <w:sz w:val="22"/>
          <w:szCs w:val="22"/>
        </w:rPr>
        <w:t>UNDP Social and Environmental Standards</w:t>
      </w:r>
      <w:r w:rsidRPr="009E7095">
        <w:rPr>
          <w:rFonts w:asciiTheme="majorBidi" w:eastAsia="Calibri" w:hAnsiTheme="majorBidi" w:cstheme="majorBidi"/>
          <w:color w:val="000000"/>
          <w:sz w:val="22"/>
          <w:szCs w:val="22"/>
        </w:rPr>
        <w:t xml:space="preserve"> and shall ensure that any incidents or issues of non-compliance shall be reported to UNDP in accordance with </w:t>
      </w:r>
      <w:r w:rsidRPr="009E7095">
        <w:rPr>
          <w:rFonts w:asciiTheme="majorBidi" w:eastAsia="Calibri" w:hAnsiTheme="majorBidi" w:cstheme="majorBidi"/>
          <w:sz w:val="22"/>
          <w:szCs w:val="22"/>
        </w:rPr>
        <w:t>UNDP Social and Environmental Standards</w:t>
      </w:r>
      <w:r w:rsidRPr="009E7095">
        <w:rPr>
          <w:rFonts w:asciiTheme="majorBidi" w:eastAsia="Calibri" w:hAnsiTheme="majorBidi" w:cstheme="majorBidi"/>
          <w:color w:val="000000"/>
          <w:sz w:val="22"/>
          <w:szCs w:val="22"/>
        </w:rPr>
        <w:t>.</w:t>
      </w:r>
    </w:p>
    <w:p w14:paraId="4CA0F7BA" w14:textId="77777777" w:rsidR="000E2F33" w:rsidRPr="009E7095" w:rsidRDefault="000E2F33" w:rsidP="00585A60">
      <w:pPr>
        <w:pStyle w:val="ListParagraph"/>
        <w:numPr>
          <w:ilvl w:val="1"/>
          <w:numId w:val="19"/>
        </w:numPr>
        <w:spacing w:after="60"/>
        <w:jc w:val="both"/>
        <w:rPr>
          <w:rFonts w:asciiTheme="majorBidi" w:eastAsia="Calibri" w:hAnsiTheme="majorBidi" w:cstheme="majorBidi"/>
          <w:color w:val="000000"/>
          <w:sz w:val="22"/>
          <w:szCs w:val="22"/>
        </w:rPr>
      </w:pPr>
      <w:r w:rsidRPr="009E7095">
        <w:rPr>
          <w:rFonts w:asciiTheme="majorBidi" w:eastAsia="Calibri" w:hAnsiTheme="majorBidi" w:cstheme="majorBidi"/>
          <w:sz w:val="22"/>
          <w:szCs w:val="22"/>
        </w:rPr>
        <w:lastRenderedPageBreak/>
        <w:t>Each responsible party, subcontractor and sub-recipient</w:t>
      </w:r>
      <w:r w:rsidRPr="009E7095">
        <w:rPr>
          <w:rFonts w:asciiTheme="majorBidi" w:eastAsia="Calibri" w:hAnsiTheme="majorBidi" w:cstheme="majorBidi"/>
          <w:color w:val="000000"/>
          <w:sz w:val="22"/>
          <w:szCs w:val="22"/>
        </w:rPr>
        <w:t xml:space="preserve"> will take appropriate steps to prevent misuse of funds, fraud, corruption or other financial irregularities, by its officials, consultants, subcontractors and sub-recipients in implementing the project or programme or using the UNDP funds.  It will ensure that its financial management, anti-corruption, anti-fraud and anti-money laundering and countering the financing of terrorism policies are in place and enforced for all funding received from or through UNDP.</w:t>
      </w:r>
    </w:p>
    <w:p w14:paraId="564C8963" w14:textId="77777777" w:rsidR="000E2F33" w:rsidRPr="009E7095" w:rsidRDefault="000E2F33" w:rsidP="00585A60">
      <w:pPr>
        <w:pStyle w:val="ListParagraph"/>
        <w:numPr>
          <w:ilvl w:val="1"/>
          <w:numId w:val="19"/>
        </w:numPr>
        <w:spacing w:after="60"/>
        <w:jc w:val="both"/>
        <w:rPr>
          <w:rFonts w:asciiTheme="majorBidi" w:eastAsia="Calibri" w:hAnsiTheme="majorBidi" w:cstheme="majorBidi"/>
          <w:sz w:val="22"/>
          <w:szCs w:val="22"/>
        </w:rPr>
      </w:pPr>
      <w:r w:rsidRPr="009E7095">
        <w:rPr>
          <w:rFonts w:asciiTheme="majorBidi" w:eastAsia="Calibri" w:hAnsiTheme="majorBidi" w:cstheme="majorBidi"/>
          <w:color w:val="000000"/>
          <w:sz w:val="22"/>
          <w:szCs w:val="22"/>
        </w:rPr>
        <w:t xml:space="preserve">The requirements of the following documents, then in force at the time of signature of the Project Document, apply to </w:t>
      </w:r>
      <w:r w:rsidRPr="009E7095">
        <w:rPr>
          <w:rFonts w:asciiTheme="majorBidi" w:eastAsia="Calibri" w:hAnsiTheme="majorBidi" w:cstheme="majorBidi"/>
          <w:sz w:val="22"/>
          <w:szCs w:val="22"/>
        </w:rPr>
        <w:t>each responsible party, subcontractor and sub-recipient</w:t>
      </w:r>
      <w:r w:rsidRPr="009E7095">
        <w:rPr>
          <w:rFonts w:asciiTheme="majorBidi" w:eastAsia="Calibri" w:hAnsiTheme="majorBidi" w:cstheme="majorBidi"/>
          <w:color w:val="000000"/>
          <w:sz w:val="22"/>
          <w:szCs w:val="22"/>
        </w:rPr>
        <w:t>: (a)</w:t>
      </w:r>
      <w:r w:rsidRPr="009E7095">
        <w:rPr>
          <w:rFonts w:asciiTheme="majorBidi" w:eastAsia="Calibri" w:hAnsiTheme="majorBidi" w:cstheme="majorBidi"/>
          <w:b/>
          <w:bCs/>
          <w:color w:val="000000"/>
          <w:sz w:val="22"/>
          <w:szCs w:val="22"/>
        </w:rPr>
        <w:t xml:space="preserve"> </w:t>
      </w:r>
      <w:r w:rsidRPr="009E7095">
        <w:rPr>
          <w:rFonts w:asciiTheme="majorBidi" w:eastAsia="Calibri" w:hAnsiTheme="majorBidi" w:cstheme="majorBidi"/>
          <w:color w:val="000000"/>
          <w:sz w:val="22"/>
          <w:szCs w:val="22"/>
        </w:rPr>
        <w:t>UNDP Policy on Fraud and other Corrupt Practices (b)</w:t>
      </w:r>
      <w:r w:rsidRPr="009E7095">
        <w:rPr>
          <w:rFonts w:asciiTheme="majorBidi" w:eastAsia="Calibri" w:hAnsiTheme="majorBidi" w:cstheme="majorBidi"/>
          <w:b/>
          <w:bCs/>
          <w:color w:val="000000"/>
          <w:sz w:val="22"/>
          <w:szCs w:val="22"/>
        </w:rPr>
        <w:t xml:space="preserve"> </w:t>
      </w:r>
      <w:r w:rsidRPr="009E7095">
        <w:rPr>
          <w:rFonts w:asciiTheme="majorBidi" w:eastAsia="Calibri" w:hAnsiTheme="majorBidi" w:cstheme="majorBidi"/>
          <w:color w:val="000000"/>
          <w:sz w:val="22"/>
          <w:szCs w:val="22"/>
        </w:rPr>
        <w:t xml:space="preserve">UNDP Anti-Money Laundering and Countering the Financing of Terrorism Policy; and (c) UNDP Office of Audit and Investigations Investigation Guidelines. </w:t>
      </w:r>
      <w:r w:rsidRPr="009E7095">
        <w:rPr>
          <w:rFonts w:asciiTheme="majorBidi" w:eastAsia="Calibri" w:hAnsiTheme="majorBidi" w:cstheme="majorBidi"/>
          <w:sz w:val="22"/>
          <w:szCs w:val="22"/>
        </w:rPr>
        <w:t xml:space="preserve">Each responsible party, subcontractor and sub-recipient agrees to the requirements of the above documents, which are an integral part of this Project Document and are available online at </w:t>
      </w:r>
      <w:hyperlink r:id="rId22" w:history="1">
        <w:r w:rsidRPr="009E7095">
          <w:rPr>
            <w:rStyle w:val="Hyperlink"/>
            <w:rFonts w:asciiTheme="majorBidi" w:eastAsia="Calibri" w:hAnsiTheme="majorBidi" w:cstheme="majorBidi"/>
            <w:sz w:val="22"/>
            <w:szCs w:val="22"/>
          </w:rPr>
          <w:t>www.undp.org</w:t>
        </w:r>
      </w:hyperlink>
      <w:r w:rsidRPr="009E7095">
        <w:rPr>
          <w:rFonts w:asciiTheme="majorBidi" w:eastAsia="Calibri" w:hAnsiTheme="majorBidi" w:cstheme="majorBidi"/>
          <w:sz w:val="22"/>
          <w:szCs w:val="22"/>
        </w:rPr>
        <w:t xml:space="preserve">. </w:t>
      </w:r>
    </w:p>
    <w:p w14:paraId="513F8D9B" w14:textId="77777777" w:rsidR="000E2F33" w:rsidRPr="009E7095" w:rsidRDefault="000E2F33" w:rsidP="00585A60">
      <w:pPr>
        <w:pStyle w:val="ListParagraph"/>
        <w:numPr>
          <w:ilvl w:val="1"/>
          <w:numId w:val="19"/>
        </w:numPr>
        <w:spacing w:after="60"/>
        <w:jc w:val="both"/>
        <w:rPr>
          <w:rFonts w:asciiTheme="majorBidi" w:eastAsia="Calibri" w:hAnsiTheme="majorBidi" w:cstheme="majorBidi"/>
          <w:color w:val="000000"/>
          <w:sz w:val="22"/>
          <w:szCs w:val="22"/>
        </w:rPr>
      </w:pPr>
      <w:proofErr w:type="gramStart"/>
      <w:r w:rsidRPr="009E7095">
        <w:rPr>
          <w:rFonts w:asciiTheme="majorBidi" w:eastAsia="Calibri" w:hAnsiTheme="majorBidi" w:cstheme="majorBidi"/>
          <w:color w:val="000000"/>
          <w:sz w:val="22"/>
          <w:szCs w:val="22"/>
        </w:rPr>
        <w:t>In the event that</w:t>
      </w:r>
      <w:proofErr w:type="gramEnd"/>
      <w:r w:rsidRPr="009E7095">
        <w:rPr>
          <w:rFonts w:asciiTheme="majorBidi" w:eastAsia="Calibri" w:hAnsiTheme="majorBidi" w:cstheme="majorBidi"/>
          <w:color w:val="000000"/>
          <w:sz w:val="22"/>
          <w:szCs w:val="22"/>
        </w:rPr>
        <w:t xml:space="preserve"> an investigation is required, UNDP will conduct investigations relating to any aspect of UNDP programmes and projects. </w:t>
      </w:r>
      <w:r w:rsidRPr="009E7095">
        <w:rPr>
          <w:rFonts w:asciiTheme="majorBidi" w:eastAsia="Calibri" w:hAnsiTheme="majorBidi" w:cstheme="majorBidi"/>
          <w:sz w:val="22"/>
          <w:szCs w:val="22"/>
        </w:rPr>
        <w:t>Each responsible party, subcontractor and sub-recipient</w:t>
      </w:r>
      <w:r w:rsidRPr="009E7095">
        <w:rPr>
          <w:rFonts w:asciiTheme="majorBidi" w:eastAsia="Calibri" w:hAnsiTheme="majorBidi" w:cstheme="majorBidi"/>
          <w:color w:val="000000"/>
          <w:sz w:val="22"/>
          <w:szCs w:val="22"/>
        </w:rPr>
        <w:t xml:space="preserve"> will provide its full cooperation, including making available personnel, relevant documentation, and granting access to its (and its consultants’, subcontractors’ and sub-recipients’) premises, for such purposes at reasonable times and on reasonable conditions as may be required for the purpose of an investigation. Should there be a limitation in meeting this obligation, UNDP shall consult with it to find a solution.</w:t>
      </w:r>
    </w:p>
    <w:p w14:paraId="0E2849B4" w14:textId="77777777" w:rsidR="000E2F33" w:rsidRPr="009E7095" w:rsidRDefault="000E2F33" w:rsidP="00585A60">
      <w:pPr>
        <w:pStyle w:val="ListParagraph"/>
        <w:numPr>
          <w:ilvl w:val="1"/>
          <w:numId w:val="19"/>
        </w:numPr>
        <w:spacing w:after="60"/>
        <w:jc w:val="both"/>
        <w:rPr>
          <w:rFonts w:asciiTheme="majorBidi" w:eastAsia="Calibri" w:hAnsiTheme="majorBidi" w:cstheme="majorBidi"/>
          <w:sz w:val="22"/>
          <w:szCs w:val="22"/>
        </w:rPr>
      </w:pPr>
      <w:r w:rsidRPr="009E7095">
        <w:rPr>
          <w:rFonts w:asciiTheme="majorBidi" w:eastAsia="Calibri" w:hAnsiTheme="majorBidi" w:cstheme="majorBidi"/>
          <w:sz w:val="22"/>
          <w:szCs w:val="22"/>
        </w:rPr>
        <w:t>Each responsible party, subcontractor and sub-recipient will promptly inform UNDP as the Implementing Partner in case of any incidence of inappropriate use of funds, or credible allegation of fraud, corruption other financial irregularities with due confidentiality.</w:t>
      </w:r>
    </w:p>
    <w:p w14:paraId="282CA3D8" w14:textId="77777777" w:rsidR="00F50CE6" w:rsidRPr="009E7095" w:rsidRDefault="00F50CE6" w:rsidP="00585A60">
      <w:pPr>
        <w:rPr>
          <w:rFonts w:asciiTheme="majorBidi" w:eastAsia="Calibri" w:hAnsiTheme="majorBidi" w:cstheme="majorBidi"/>
          <w:szCs w:val="22"/>
        </w:rPr>
      </w:pPr>
    </w:p>
    <w:p w14:paraId="3AA0426D" w14:textId="6D105F80" w:rsidR="000E2F33" w:rsidRPr="009E7095" w:rsidRDefault="000E2F33" w:rsidP="00585A60">
      <w:pPr>
        <w:rPr>
          <w:rFonts w:asciiTheme="majorBidi" w:eastAsia="Calibri" w:hAnsiTheme="majorBidi" w:cstheme="majorBidi"/>
          <w:szCs w:val="22"/>
        </w:rPr>
      </w:pPr>
      <w:r w:rsidRPr="009E7095">
        <w:rPr>
          <w:rFonts w:asciiTheme="majorBidi" w:eastAsia="Calibri" w:hAnsiTheme="majorBidi" w:cstheme="majorBidi"/>
          <w:szCs w:val="22"/>
        </w:rPr>
        <w:t>Where it becomes aware that a UNDP project or activity, in whole or in part, is the focus of investigation for alleged fraud/corruption, each responsible party, subcontractor and sub-recipient will inform the UNDP Resident Representative/Head of Office, who will promptly inform UNDP’s Office of Audit and Investigations (OAI). It will provide regular updates to the head of UNDP in the country and OAI of the status of, and actions relating to, such investigation.</w:t>
      </w:r>
    </w:p>
    <w:p w14:paraId="488D312C" w14:textId="77777777" w:rsidR="00F50CE6" w:rsidRPr="009E7095" w:rsidRDefault="00F50CE6" w:rsidP="00585A60">
      <w:pPr>
        <w:rPr>
          <w:rFonts w:asciiTheme="majorBidi" w:eastAsia="Calibri" w:hAnsiTheme="majorBidi" w:cstheme="majorBidi"/>
          <w:szCs w:val="22"/>
        </w:rPr>
      </w:pPr>
    </w:p>
    <w:p w14:paraId="5FD80403" w14:textId="1F9703D6" w:rsidR="000E2F33" w:rsidRPr="009E7095" w:rsidRDefault="000E2F33" w:rsidP="00585A60">
      <w:pPr>
        <w:rPr>
          <w:rFonts w:asciiTheme="majorBidi" w:eastAsia="Calibri" w:hAnsiTheme="majorBidi" w:cstheme="majorBidi"/>
          <w:szCs w:val="22"/>
        </w:rPr>
      </w:pPr>
      <w:r w:rsidRPr="009E7095">
        <w:rPr>
          <w:rFonts w:asciiTheme="majorBidi" w:eastAsia="Calibri" w:hAnsiTheme="majorBidi" w:cstheme="majorBidi"/>
          <w:szCs w:val="22"/>
        </w:rPr>
        <w:t xml:space="preserve">UNDP will be entitled to a refund from the responsible party, subcontractor or sub-recipient of any funds provided that have been used inappropriately, including through fraud corruption, other financial irregularities or otherwise paid other than in accordance with the terms and conditions of this Project Document.  Such amount may be deducted by UNDP from any payment due to the responsible party, subcontractor or sub-recipient under this or any other agreement.  Recovery of such amount by UNDP shall not diminish or curtail any responsible </w:t>
      </w:r>
      <w:proofErr w:type="spellStart"/>
      <w:r w:rsidRPr="009E7095">
        <w:rPr>
          <w:rFonts w:asciiTheme="majorBidi" w:eastAsia="Calibri" w:hAnsiTheme="majorBidi" w:cstheme="majorBidi"/>
          <w:szCs w:val="22"/>
        </w:rPr>
        <w:t>party’s</w:t>
      </w:r>
      <w:proofErr w:type="spellEnd"/>
      <w:r w:rsidRPr="009E7095">
        <w:rPr>
          <w:rFonts w:asciiTheme="majorBidi" w:eastAsia="Calibri" w:hAnsiTheme="majorBidi" w:cstheme="majorBidi"/>
          <w:szCs w:val="22"/>
        </w:rPr>
        <w:t>, subcontractor’s or sub-recipient’s obligations under this Project Document.</w:t>
      </w:r>
    </w:p>
    <w:p w14:paraId="24C7437D" w14:textId="77777777" w:rsidR="000E2F33" w:rsidRPr="009E7095" w:rsidRDefault="000E2F33" w:rsidP="00585A60">
      <w:pPr>
        <w:rPr>
          <w:rFonts w:asciiTheme="majorBidi" w:eastAsia="Calibri" w:hAnsiTheme="majorBidi" w:cstheme="majorBidi"/>
          <w:szCs w:val="22"/>
        </w:rPr>
      </w:pPr>
      <w:r w:rsidRPr="009E7095">
        <w:rPr>
          <w:rFonts w:asciiTheme="majorBidi" w:eastAsia="Calibri" w:hAnsiTheme="majorBidi" w:cstheme="majorBidi"/>
          <w:szCs w:val="22"/>
        </w:rPr>
        <w:t xml:space="preserve"> </w:t>
      </w:r>
    </w:p>
    <w:p w14:paraId="0B74E9DB" w14:textId="77777777" w:rsidR="000E2F33" w:rsidRPr="009E7095" w:rsidRDefault="000E2F33" w:rsidP="00585A60">
      <w:pPr>
        <w:rPr>
          <w:rFonts w:asciiTheme="majorBidi" w:eastAsia="Calibri" w:hAnsiTheme="majorBidi" w:cstheme="majorBidi"/>
          <w:szCs w:val="22"/>
        </w:rPr>
      </w:pPr>
      <w:r w:rsidRPr="009E7095">
        <w:rPr>
          <w:rFonts w:asciiTheme="majorBidi" w:eastAsia="Calibri" w:hAnsiTheme="majorBidi" w:cstheme="majorBidi"/>
          <w:szCs w:val="22"/>
        </w:rPr>
        <w:t>Where such funds have not been refunded to UNDP, the responsible party, subcontractor or sub-recipient agrees that donors to UNDP (including the Government) whose funding is the source, in whole or in part, of the funds for the activities under this Project Document, may seek recourse to such responsible party, subcontractor or sub-recipient for the recovery of any funds determined by UNDP to have been used inappropriately, including through fraud, corruption or other financial irregularities, or otherwise paid other than in accordance with the terms and conditions of the Project Document.</w:t>
      </w:r>
    </w:p>
    <w:p w14:paraId="1F3C2910" w14:textId="77777777" w:rsidR="000E2F33" w:rsidRPr="009E7095" w:rsidRDefault="000E2F33" w:rsidP="00585A60">
      <w:pPr>
        <w:rPr>
          <w:rFonts w:asciiTheme="majorBidi" w:eastAsia="Calibri" w:hAnsiTheme="majorBidi" w:cstheme="majorBidi"/>
          <w:i/>
          <w:iCs/>
          <w:szCs w:val="22"/>
        </w:rPr>
      </w:pPr>
      <w:r w:rsidRPr="009E7095">
        <w:rPr>
          <w:rFonts w:asciiTheme="majorBidi" w:eastAsia="Calibri" w:hAnsiTheme="majorBidi" w:cstheme="majorBidi"/>
          <w:i/>
          <w:iCs/>
          <w:szCs w:val="22"/>
        </w:rPr>
        <w:t xml:space="preserve"> </w:t>
      </w:r>
    </w:p>
    <w:p w14:paraId="62000E9F" w14:textId="77777777" w:rsidR="000E2F33" w:rsidRPr="009E7095" w:rsidRDefault="000E2F33" w:rsidP="00585A60">
      <w:pPr>
        <w:rPr>
          <w:rFonts w:asciiTheme="majorBidi" w:eastAsia="Calibri" w:hAnsiTheme="majorBidi" w:cstheme="majorBidi"/>
          <w:szCs w:val="22"/>
        </w:rPr>
      </w:pPr>
      <w:r w:rsidRPr="009E7095">
        <w:rPr>
          <w:rFonts w:asciiTheme="majorBidi" w:eastAsia="Calibri" w:hAnsiTheme="majorBidi" w:cstheme="majorBidi"/>
          <w:i/>
          <w:iCs/>
          <w:szCs w:val="22"/>
          <w:u w:val="single"/>
        </w:rPr>
        <w:t>Note</w:t>
      </w:r>
      <w:r w:rsidRPr="009E7095">
        <w:rPr>
          <w:rFonts w:asciiTheme="majorBidi" w:eastAsia="Calibri" w:hAnsiTheme="majorBidi" w:cstheme="majorBidi"/>
          <w:i/>
          <w:iCs/>
          <w:szCs w:val="22"/>
        </w:rPr>
        <w:t>:</w:t>
      </w:r>
      <w:r w:rsidRPr="009E7095">
        <w:rPr>
          <w:rFonts w:asciiTheme="majorBidi" w:eastAsia="Calibri" w:hAnsiTheme="majorBidi" w:cstheme="majorBidi"/>
          <w:szCs w:val="22"/>
        </w:rPr>
        <w:t xml:space="preserve">  The term “Project Document” as used in this clause shall be deemed to include any relevant subsidiary agreement further to the Project Document, including those with responsible parties, subcontractors and sub-recipients.</w:t>
      </w:r>
    </w:p>
    <w:p w14:paraId="373DD25D" w14:textId="77777777" w:rsidR="000E2F33" w:rsidRPr="009E7095" w:rsidRDefault="000E2F33" w:rsidP="00585A60">
      <w:pPr>
        <w:rPr>
          <w:rFonts w:asciiTheme="majorBidi" w:eastAsia="Calibri" w:hAnsiTheme="majorBidi" w:cstheme="majorBidi"/>
          <w:szCs w:val="22"/>
        </w:rPr>
      </w:pPr>
      <w:r w:rsidRPr="009E7095">
        <w:rPr>
          <w:rFonts w:asciiTheme="majorBidi" w:eastAsia="Calibri" w:hAnsiTheme="majorBidi" w:cstheme="majorBidi"/>
          <w:szCs w:val="22"/>
        </w:rPr>
        <w:t xml:space="preserve"> </w:t>
      </w:r>
    </w:p>
    <w:p w14:paraId="59BC0324" w14:textId="77777777" w:rsidR="000E2F33" w:rsidRPr="009E7095" w:rsidRDefault="000E2F33" w:rsidP="00585A60">
      <w:pPr>
        <w:pStyle w:val="ListParagraph"/>
        <w:numPr>
          <w:ilvl w:val="1"/>
          <w:numId w:val="19"/>
        </w:numPr>
        <w:spacing w:after="60"/>
        <w:jc w:val="both"/>
        <w:rPr>
          <w:rFonts w:asciiTheme="majorBidi" w:eastAsia="Calibri" w:hAnsiTheme="majorBidi" w:cstheme="majorBidi"/>
          <w:sz w:val="22"/>
          <w:szCs w:val="22"/>
        </w:rPr>
      </w:pPr>
      <w:r w:rsidRPr="009E7095">
        <w:rPr>
          <w:rFonts w:asciiTheme="majorBidi" w:eastAsia="Calibri" w:hAnsiTheme="majorBidi" w:cstheme="majorBidi"/>
          <w:sz w:val="22"/>
          <w:szCs w:val="22"/>
        </w:rPr>
        <w:t>Each contract issued by the responsible party, subcontractor or sub-recipient in connection with this Project Document shall include a provision representing that no fees, gratuities, rebates, gifts, commissions or other payments, other than those shown in the proposal, have been given, received, or promised in connection with the selection process or in contract execution, and that the recipient of funds from it shall cooperate with any and all investigations and post-payment audits.</w:t>
      </w:r>
    </w:p>
    <w:p w14:paraId="1CD14F40" w14:textId="77777777" w:rsidR="000E2F33" w:rsidRPr="009E7095" w:rsidRDefault="000E2F33" w:rsidP="00585A60">
      <w:pPr>
        <w:pStyle w:val="ListParagraph"/>
        <w:numPr>
          <w:ilvl w:val="1"/>
          <w:numId w:val="19"/>
        </w:numPr>
        <w:spacing w:after="60"/>
        <w:jc w:val="both"/>
        <w:rPr>
          <w:rFonts w:asciiTheme="majorBidi" w:eastAsia="Calibri" w:hAnsiTheme="majorBidi" w:cstheme="majorBidi"/>
          <w:sz w:val="22"/>
          <w:szCs w:val="22"/>
        </w:rPr>
      </w:pPr>
      <w:r w:rsidRPr="009E7095">
        <w:rPr>
          <w:rFonts w:asciiTheme="majorBidi" w:eastAsia="Calibri" w:hAnsiTheme="majorBidi" w:cstheme="majorBidi"/>
          <w:sz w:val="22"/>
          <w:szCs w:val="22"/>
        </w:rPr>
        <w:lastRenderedPageBreak/>
        <w:t>Should UNDP refer to the relevant national authorities for appropriate legal action any alleged wrongdoing relating to the project or programme, the Government will ensure that the relevant national authorities shall actively investigate the same and take appropriate legal action against all individuals found to have participated in the wrongdoing, recover and return any recovered funds to UNDP.</w:t>
      </w:r>
    </w:p>
    <w:p w14:paraId="24DA158E" w14:textId="77777777" w:rsidR="000E2F33" w:rsidRPr="009E7095" w:rsidRDefault="000E2F33" w:rsidP="00585A60">
      <w:pPr>
        <w:pStyle w:val="ListParagraph"/>
        <w:numPr>
          <w:ilvl w:val="1"/>
          <w:numId w:val="19"/>
        </w:numPr>
        <w:spacing w:after="60"/>
        <w:jc w:val="both"/>
        <w:rPr>
          <w:rFonts w:asciiTheme="majorBidi" w:eastAsia="Calibri" w:hAnsiTheme="majorBidi" w:cstheme="majorBidi"/>
          <w:sz w:val="22"/>
          <w:szCs w:val="22"/>
        </w:rPr>
      </w:pPr>
      <w:r w:rsidRPr="009E7095">
        <w:rPr>
          <w:rFonts w:asciiTheme="majorBidi" w:eastAsia="Calibri" w:hAnsiTheme="majorBidi" w:cstheme="majorBidi"/>
          <w:sz w:val="22"/>
          <w:szCs w:val="22"/>
        </w:rPr>
        <w:t xml:space="preserve">Each responsible party, subcontractor and sub-recipient shall ensure that all of its obligations set forth under this section entitled “Risk Management” are passed on to its subcontractors and sub-recipients and that all the clauses under this section entitled “Risk Management Standard Clauses” are adequately reflected, </w:t>
      </w:r>
      <w:r w:rsidRPr="009E7095">
        <w:rPr>
          <w:rFonts w:asciiTheme="majorBidi" w:eastAsia="Calibri" w:hAnsiTheme="majorBidi" w:cstheme="majorBidi"/>
          <w:i/>
          <w:iCs/>
          <w:sz w:val="22"/>
          <w:szCs w:val="22"/>
        </w:rPr>
        <w:t>mutatis mutandis</w:t>
      </w:r>
      <w:r w:rsidRPr="009E7095">
        <w:rPr>
          <w:rFonts w:asciiTheme="majorBidi" w:eastAsia="Calibri" w:hAnsiTheme="majorBidi" w:cstheme="majorBidi"/>
          <w:sz w:val="22"/>
          <w:szCs w:val="22"/>
        </w:rPr>
        <w:t>, in all its sub-contracts or sub-agreements entered into further to this Project Document</w:t>
      </w:r>
    </w:p>
    <w:p w14:paraId="5D79B11D" w14:textId="77777777" w:rsidR="000E2F33" w:rsidRPr="009E7095" w:rsidRDefault="000E2F33" w:rsidP="00585A60">
      <w:pPr>
        <w:rPr>
          <w:rFonts w:asciiTheme="majorBidi" w:eastAsia="Calibri" w:hAnsiTheme="majorBidi" w:cstheme="majorBidi"/>
          <w:b/>
          <w:bCs/>
          <w:szCs w:val="22"/>
        </w:rPr>
      </w:pPr>
      <w:r w:rsidRPr="009E7095">
        <w:rPr>
          <w:rFonts w:asciiTheme="majorBidi" w:eastAsia="Calibri" w:hAnsiTheme="majorBidi" w:cstheme="majorBidi"/>
          <w:b/>
          <w:bCs/>
          <w:szCs w:val="22"/>
        </w:rPr>
        <w:t xml:space="preserve"> </w:t>
      </w:r>
    </w:p>
    <w:p w14:paraId="208C9F25" w14:textId="77777777" w:rsidR="000E2F33" w:rsidRPr="009E7095" w:rsidRDefault="000E2F33" w:rsidP="00585A60">
      <w:pPr>
        <w:rPr>
          <w:rFonts w:asciiTheme="majorBidi" w:eastAsia="Calibri" w:hAnsiTheme="majorBidi" w:cstheme="majorBidi"/>
          <w:szCs w:val="22"/>
        </w:rPr>
      </w:pPr>
      <w:r w:rsidRPr="009E7095">
        <w:rPr>
          <w:rFonts w:asciiTheme="majorBidi" w:eastAsia="Calibri" w:hAnsiTheme="majorBidi" w:cstheme="majorBidi"/>
          <w:b/>
          <w:bCs/>
          <w:szCs w:val="22"/>
        </w:rPr>
        <w:t>Special Clauses</w:t>
      </w:r>
      <w:r w:rsidRPr="009E7095">
        <w:rPr>
          <w:rFonts w:asciiTheme="majorBidi" w:eastAsia="Calibri" w:hAnsiTheme="majorBidi" w:cstheme="majorBidi"/>
          <w:i/>
          <w:iCs/>
          <w:szCs w:val="22"/>
        </w:rPr>
        <w:t xml:space="preserve">. </w:t>
      </w:r>
      <w:r w:rsidRPr="009E7095">
        <w:rPr>
          <w:rFonts w:asciiTheme="majorBidi" w:eastAsia="Calibri" w:hAnsiTheme="majorBidi" w:cstheme="majorBidi"/>
          <w:szCs w:val="22"/>
        </w:rPr>
        <w:t>In case of government cost-sharing through the project, the following clauses should be included:</w:t>
      </w:r>
    </w:p>
    <w:p w14:paraId="4DC220B6" w14:textId="77777777" w:rsidR="000E2F33" w:rsidRPr="009E7095" w:rsidRDefault="000E2F33" w:rsidP="00585A60">
      <w:pPr>
        <w:pStyle w:val="ListParagraph"/>
        <w:numPr>
          <w:ilvl w:val="0"/>
          <w:numId w:val="18"/>
        </w:numPr>
        <w:spacing w:after="60"/>
        <w:jc w:val="both"/>
        <w:rPr>
          <w:rFonts w:asciiTheme="majorBidi" w:eastAsia="Calibri" w:hAnsiTheme="majorBidi" w:cstheme="majorBidi"/>
          <w:sz w:val="22"/>
          <w:szCs w:val="22"/>
        </w:rPr>
      </w:pPr>
      <w:r w:rsidRPr="009E7095">
        <w:rPr>
          <w:rFonts w:asciiTheme="majorBidi" w:eastAsia="Calibri" w:hAnsiTheme="majorBidi" w:cstheme="majorBidi"/>
          <w:sz w:val="22"/>
          <w:szCs w:val="22"/>
        </w:rPr>
        <w:t>The schedule of payments and UNDP bank account details.</w:t>
      </w:r>
    </w:p>
    <w:p w14:paraId="2B6DD0E4" w14:textId="77777777" w:rsidR="000E2F33" w:rsidRPr="009E7095" w:rsidRDefault="000E2F33" w:rsidP="00585A60">
      <w:pPr>
        <w:pStyle w:val="ListParagraph"/>
        <w:numPr>
          <w:ilvl w:val="0"/>
          <w:numId w:val="18"/>
        </w:numPr>
        <w:spacing w:after="60"/>
        <w:jc w:val="both"/>
        <w:rPr>
          <w:rFonts w:asciiTheme="majorBidi" w:eastAsia="Calibri" w:hAnsiTheme="majorBidi" w:cstheme="majorBidi"/>
          <w:sz w:val="22"/>
          <w:szCs w:val="22"/>
        </w:rPr>
      </w:pPr>
      <w:r w:rsidRPr="009E7095">
        <w:rPr>
          <w:rFonts w:asciiTheme="majorBidi" w:eastAsia="Calibri" w:hAnsiTheme="majorBidi" w:cstheme="majorBidi"/>
          <w:sz w:val="22"/>
          <w:szCs w:val="22"/>
        </w:rPr>
        <w:t>The value of the payment, if made in a currency other than United States dollars, shall be determined by applying the United Nations operational rate of exchange in effect on the date of payment.  Should there be a change in the United Nations operational rate of exchange prior to the full utilization by the UNDP of the payment, the value of the balance of funds still held at that time will be adjusted accordingly.  If, in such a case, a loss in the value of the balance of funds is recorded, UNDP shall inform the Government with a view to determining whether any further financing could be provided by the Government.  Should such further financing not be available, the assistance to be provided to the project may be reduced, suspended or terminated by UNDP.</w:t>
      </w:r>
    </w:p>
    <w:p w14:paraId="2EF38E73" w14:textId="77777777" w:rsidR="000E2F33" w:rsidRPr="009E7095" w:rsidRDefault="000E2F33" w:rsidP="00585A60">
      <w:pPr>
        <w:pStyle w:val="ListParagraph"/>
        <w:numPr>
          <w:ilvl w:val="0"/>
          <w:numId w:val="18"/>
        </w:numPr>
        <w:spacing w:after="60"/>
        <w:jc w:val="both"/>
        <w:rPr>
          <w:rFonts w:asciiTheme="majorBidi" w:eastAsia="Calibri" w:hAnsiTheme="majorBidi" w:cstheme="majorBidi"/>
          <w:sz w:val="22"/>
          <w:szCs w:val="22"/>
        </w:rPr>
      </w:pPr>
      <w:r w:rsidRPr="009E7095">
        <w:rPr>
          <w:rFonts w:asciiTheme="majorBidi" w:eastAsia="Calibri" w:hAnsiTheme="majorBidi" w:cstheme="majorBidi"/>
          <w:sz w:val="22"/>
          <w:szCs w:val="22"/>
        </w:rPr>
        <w:t xml:space="preserve">The above schedule of payments </w:t>
      </w:r>
      <w:proofErr w:type="gramStart"/>
      <w:r w:rsidRPr="009E7095">
        <w:rPr>
          <w:rFonts w:asciiTheme="majorBidi" w:eastAsia="Calibri" w:hAnsiTheme="majorBidi" w:cstheme="majorBidi"/>
          <w:sz w:val="22"/>
          <w:szCs w:val="22"/>
        </w:rPr>
        <w:t>takes into account</w:t>
      </w:r>
      <w:proofErr w:type="gramEnd"/>
      <w:r w:rsidRPr="009E7095">
        <w:rPr>
          <w:rFonts w:asciiTheme="majorBidi" w:eastAsia="Calibri" w:hAnsiTheme="majorBidi" w:cstheme="majorBidi"/>
          <w:sz w:val="22"/>
          <w:szCs w:val="22"/>
        </w:rPr>
        <w:t xml:space="preserve"> the requirement that the payments shall be made in advance of the implementation of planned activities.  It may be amended to be consistent with the progress of project delivery. </w:t>
      </w:r>
    </w:p>
    <w:p w14:paraId="50ACA087" w14:textId="77777777" w:rsidR="000E2F33" w:rsidRPr="009E7095" w:rsidRDefault="000E2F33" w:rsidP="00585A60">
      <w:pPr>
        <w:pStyle w:val="ListParagraph"/>
        <w:numPr>
          <w:ilvl w:val="0"/>
          <w:numId w:val="18"/>
        </w:numPr>
        <w:spacing w:after="60"/>
        <w:jc w:val="both"/>
        <w:rPr>
          <w:rFonts w:asciiTheme="majorBidi" w:eastAsia="Calibri" w:hAnsiTheme="majorBidi" w:cstheme="majorBidi"/>
          <w:sz w:val="22"/>
          <w:szCs w:val="22"/>
        </w:rPr>
      </w:pPr>
      <w:r w:rsidRPr="009E7095">
        <w:rPr>
          <w:rFonts w:asciiTheme="majorBidi" w:eastAsia="Calibri" w:hAnsiTheme="majorBidi" w:cstheme="majorBidi"/>
          <w:sz w:val="22"/>
          <w:szCs w:val="22"/>
        </w:rPr>
        <w:t>UNDP shall receive and administer the payment in accordance with the regulations, rules and directives of UNDP.</w:t>
      </w:r>
    </w:p>
    <w:p w14:paraId="09973137" w14:textId="77777777" w:rsidR="000E2F33" w:rsidRPr="009E7095" w:rsidRDefault="000E2F33" w:rsidP="00585A60">
      <w:pPr>
        <w:pStyle w:val="ListParagraph"/>
        <w:numPr>
          <w:ilvl w:val="0"/>
          <w:numId w:val="18"/>
        </w:numPr>
        <w:spacing w:after="60"/>
        <w:jc w:val="both"/>
        <w:rPr>
          <w:rFonts w:asciiTheme="majorBidi" w:eastAsia="Calibri" w:hAnsiTheme="majorBidi" w:cstheme="majorBidi"/>
          <w:sz w:val="22"/>
          <w:szCs w:val="22"/>
        </w:rPr>
      </w:pPr>
      <w:r w:rsidRPr="009E7095">
        <w:rPr>
          <w:rFonts w:asciiTheme="majorBidi" w:eastAsia="Calibri" w:hAnsiTheme="majorBidi" w:cstheme="majorBidi"/>
          <w:sz w:val="22"/>
          <w:szCs w:val="22"/>
        </w:rPr>
        <w:t>All financial accounts and statements shall be expressed in United States dollars.</w:t>
      </w:r>
    </w:p>
    <w:p w14:paraId="0847BA1D" w14:textId="77777777" w:rsidR="000E2F33" w:rsidRPr="009E7095" w:rsidRDefault="000E2F33" w:rsidP="00585A60">
      <w:pPr>
        <w:pStyle w:val="ListParagraph"/>
        <w:numPr>
          <w:ilvl w:val="0"/>
          <w:numId w:val="18"/>
        </w:numPr>
        <w:spacing w:after="60"/>
        <w:jc w:val="both"/>
        <w:rPr>
          <w:rFonts w:asciiTheme="majorBidi" w:eastAsia="Calibri" w:hAnsiTheme="majorBidi" w:cstheme="majorBidi"/>
          <w:sz w:val="22"/>
          <w:szCs w:val="22"/>
        </w:rPr>
      </w:pPr>
      <w:r w:rsidRPr="009E7095">
        <w:rPr>
          <w:rFonts w:asciiTheme="majorBidi" w:eastAsia="Calibri" w:hAnsiTheme="majorBidi" w:cstheme="majorBidi"/>
          <w:sz w:val="22"/>
          <w:szCs w:val="22"/>
        </w:rPr>
        <w:t xml:space="preserve">If unforeseen increases in expenditures or commitments are expected or realized (whether owing to inflationary factors, fluctuation in exchange rates or unforeseen contingencies), UNDP shall submit to the government on a timely basis a supplementary estimate showing the further financing that will be necessary. The Government shall use its best </w:t>
      </w:r>
      <w:proofErr w:type="spellStart"/>
      <w:r w:rsidRPr="009E7095">
        <w:rPr>
          <w:rFonts w:asciiTheme="majorBidi" w:eastAsia="Calibri" w:hAnsiTheme="majorBidi" w:cstheme="majorBidi"/>
          <w:sz w:val="22"/>
          <w:szCs w:val="22"/>
        </w:rPr>
        <w:t>endeavours</w:t>
      </w:r>
      <w:proofErr w:type="spellEnd"/>
      <w:r w:rsidRPr="009E7095">
        <w:rPr>
          <w:rFonts w:asciiTheme="majorBidi" w:eastAsia="Calibri" w:hAnsiTheme="majorBidi" w:cstheme="majorBidi"/>
          <w:sz w:val="22"/>
          <w:szCs w:val="22"/>
        </w:rPr>
        <w:t xml:space="preserve"> to obtain the additional funds required.</w:t>
      </w:r>
    </w:p>
    <w:p w14:paraId="42BBA7AD" w14:textId="77777777" w:rsidR="000E2F33" w:rsidRPr="009E7095" w:rsidRDefault="000E2F33" w:rsidP="00585A60">
      <w:pPr>
        <w:pStyle w:val="ListParagraph"/>
        <w:numPr>
          <w:ilvl w:val="0"/>
          <w:numId w:val="18"/>
        </w:numPr>
        <w:spacing w:after="60"/>
        <w:jc w:val="both"/>
        <w:rPr>
          <w:rFonts w:asciiTheme="majorBidi" w:eastAsia="Calibri" w:hAnsiTheme="majorBidi" w:cstheme="majorBidi"/>
          <w:sz w:val="22"/>
          <w:szCs w:val="22"/>
        </w:rPr>
      </w:pPr>
      <w:r w:rsidRPr="009E7095">
        <w:rPr>
          <w:rFonts w:asciiTheme="majorBidi" w:eastAsia="Calibri" w:hAnsiTheme="majorBidi" w:cstheme="majorBidi"/>
          <w:sz w:val="22"/>
          <w:szCs w:val="22"/>
        </w:rPr>
        <w:t>If the payments referred above are not received in accordance with the payment schedule, or if the additional financing required in accordance with paragraph 6 above is not forthcoming from the Government or other sources, the assistance to be provided to the project under this Agreement may be reduced, suspended or terminated by UNDP.</w:t>
      </w:r>
    </w:p>
    <w:p w14:paraId="341C7A14" w14:textId="77777777" w:rsidR="000E2F33" w:rsidRPr="009E7095" w:rsidRDefault="000E2F33" w:rsidP="00585A60">
      <w:pPr>
        <w:pStyle w:val="ListParagraph"/>
        <w:numPr>
          <w:ilvl w:val="0"/>
          <w:numId w:val="18"/>
        </w:numPr>
        <w:spacing w:after="60"/>
        <w:jc w:val="both"/>
        <w:rPr>
          <w:rFonts w:asciiTheme="majorBidi" w:eastAsia="Calibri" w:hAnsiTheme="majorBidi" w:cstheme="majorBidi"/>
          <w:sz w:val="22"/>
          <w:szCs w:val="22"/>
        </w:rPr>
      </w:pPr>
      <w:r w:rsidRPr="009E7095">
        <w:rPr>
          <w:rFonts w:asciiTheme="majorBidi" w:eastAsia="Calibri" w:hAnsiTheme="majorBidi" w:cstheme="majorBidi"/>
          <w:sz w:val="22"/>
          <w:szCs w:val="22"/>
        </w:rPr>
        <w:t>Any interest income attributable to the contribution shall be credited to UNDP Account and shall be utilized in accordance with established UNDP procedures.</w:t>
      </w:r>
    </w:p>
    <w:p w14:paraId="20132A32" w14:textId="77777777" w:rsidR="00792B19" w:rsidRPr="009E7095" w:rsidRDefault="00792B19" w:rsidP="00585A60">
      <w:pPr>
        <w:rPr>
          <w:rFonts w:asciiTheme="majorBidi" w:eastAsia="Calibri" w:hAnsiTheme="majorBidi" w:cstheme="majorBidi"/>
          <w:szCs w:val="22"/>
        </w:rPr>
      </w:pPr>
    </w:p>
    <w:p w14:paraId="43843020" w14:textId="30C56728" w:rsidR="000E2F33" w:rsidRPr="009E7095" w:rsidRDefault="000E2F33" w:rsidP="00585A60">
      <w:pPr>
        <w:rPr>
          <w:rFonts w:asciiTheme="majorBidi" w:eastAsia="Calibri" w:hAnsiTheme="majorBidi" w:cstheme="majorBidi"/>
          <w:szCs w:val="22"/>
        </w:rPr>
      </w:pPr>
      <w:r w:rsidRPr="009E7095">
        <w:rPr>
          <w:rFonts w:asciiTheme="majorBidi" w:eastAsia="Calibri" w:hAnsiTheme="majorBidi" w:cstheme="majorBidi"/>
          <w:szCs w:val="22"/>
        </w:rPr>
        <w:t>In accordance with the decisions and directives of UNDP's Executive Board:</w:t>
      </w:r>
    </w:p>
    <w:p w14:paraId="20279A34" w14:textId="77777777" w:rsidR="00792B19" w:rsidRPr="009E7095" w:rsidRDefault="00792B19" w:rsidP="00585A60">
      <w:pPr>
        <w:rPr>
          <w:rFonts w:asciiTheme="majorBidi" w:eastAsia="Calibri" w:hAnsiTheme="majorBidi" w:cstheme="majorBidi"/>
          <w:szCs w:val="22"/>
        </w:rPr>
      </w:pPr>
    </w:p>
    <w:p w14:paraId="413713D1" w14:textId="1A4690A4" w:rsidR="000E2F33" w:rsidRPr="009E7095" w:rsidRDefault="000E2F33" w:rsidP="00585A60">
      <w:pPr>
        <w:rPr>
          <w:rFonts w:asciiTheme="majorBidi" w:eastAsia="Calibri" w:hAnsiTheme="majorBidi" w:cstheme="majorBidi"/>
          <w:szCs w:val="22"/>
        </w:rPr>
      </w:pPr>
      <w:r w:rsidRPr="009E7095">
        <w:rPr>
          <w:rFonts w:asciiTheme="majorBidi" w:eastAsia="Calibri" w:hAnsiTheme="majorBidi" w:cstheme="majorBidi"/>
          <w:szCs w:val="22"/>
        </w:rPr>
        <w:t>The contribution shall be charged:</w:t>
      </w:r>
    </w:p>
    <w:p w14:paraId="79000ABF" w14:textId="23824272" w:rsidR="000E2F33" w:rsidRPr="009E7095" w:rsidRDefault="40F31A82" w:rsidP="3712CBD8">
      <w:pPr>
        <w:pStyle w:val="ListParagraph"/>
        <w:numPr>
          <w:ilvl w:val="0"/>
          <w:numId w:val="17"/>
        </w:numPr>
        <w:spacing w:after="60"/>
        <w:jc w:val="both"/>
        <w:rPr>
          <w:rFonts w:asciiTheme="majorBidi" w:eastAsia="Calibri" w:hAnsiTheme="majorBidi" w:cstheme="majorBidi"/>
          <w:sz w:val="22"/>
          <w:szCs w:val="22"/>
        </w:rPr>
      </w:pPr>
      <w:r w:rsidRPr="3712CBD8">
        <w:rPr>
          <w:rFonts w:asciiTheme="majorBidi" w:eastAsia="Calibri" w:hAnsiTheme="majorBidi" w:cstheme="majorBidi"/>
          <w:sz w:val="22"/>
          <w:szCs w:val="22"/>
        </w:rPr>
        <w:t>[…</w:t>
      </w:r>
      <w:proofErr w:type="gramStart"/>
      <w:r w:rsidRPr="3712CBD8">
        <w:rPr>
          <w:rFonts w:asciiTheme="majorBidi" w:eastAsia="Calibri" w:hAnsiTheme="majorBidi" w:cstheme="majorBidi"/>
          <w:sz w:val="22"/>
          <w:szCs w:val="22"/>
        </w:rPr>
        <w:t>%]cost</w:t>
      </w:r>
      <w:proofErr w:type="gramEnd"/>
      <w:r w:rsidRPr="3712CBD8">
        <w:rPr>
          <w:rFonts w:asciiTheme="majorBidi" w:eastAsia="Calibri" w:hAnsiTheme="majorBidi" w:cstheme="majorBidi"/>
          <w:sz w:val="22"/>
          <w:szCs w:val="22"/>
        </w:rPr>
        <w:t xml:space="preserve"> recovery for the provision of general management support (GMS) by UNDP headquarters and country offices</w:t>
      </w:r>
    </w:p>
    <w:p w14:paraId="11A928B7" w14:textId="77777777" w:rsidR="000E2F33" w:rsidRPr="009E7095" w:rsidRDefault="000E2F33" w:rsidP="00585A60">
      <w:pPr>
        <w:pStyle w:val="ListParagraph"/>
        <w:numPr>
          <w:ilvl w:val="0"/>
          <w:numId w:val="17"/>
        </w:numPr>
        <w:spacing w:after="60"/>
        <w:jc w:val="both"/>
        <w:rPr>
          <w:rFonts w:asciiTheme="majorBidi" w:eastAsia="Calibri" w:hAnsiTheme="majorBidi" w:cstheme="majorBidi"/>
          <w:sz w:val="22"/>
          <w:szCs w:val="22"/>
        </w:rPr>
      </w:pPr>
      <w:r w:rsidRPr="009E7095">
        <w:rPr>
          <w:rFonts w:asciiTheme="majorBidi" w:eastAsia="Calibri" w:hAnsiTheme="majorBidi" w:cstheme="majorBidi"/>
          <w:sz w:val="22"/>
          <w:szCs w:val="22"/>
        </w:rPr>
        <w:t>Direct cost for implementation support services (ISS) provided by UNDP and/or an executing entity/implementing partner.</w:t>
      </w:r>
    </w:p>
    <w:p w14:paraId="218BBA8A" w14:textId="77777777" w:rsidR="000E2F33" w:rsidRPr="009E7095" w:rsidRDefault="000E2F33" w:rsidP="00585A60">
      <w:pPr>
        <w:pStyle w:val="ListParagraph"/>
        <w:numPr>
          <w:ilvl w:val="0"/>
          <w:numId w:val="18"/>
        </w:numPr>
        <w:spacing w:after="60"/>
        <w:jc w:val="both"/>
        <w:rPr>
          <w:rFonts w:asciiTheme="majorBidi" w:eastAsia="Calibri" w:hAnsiTheme="majorBidi" w:cstheme="majorBidi"/>
          <w:sz w:val="22"/>
          <w:szCs w:val="22"/>
        </w:rPr>
      </w:pPr>
      <w:r w:rsidRPr="009E7095">
        <w:rPr>
          <w:rFonts w:asciiTheme="majorBidi" w:eastAsia="Calibri" w:hAnsiTheme="majorBidi" w:cstheme="majorBidi"/>
          <w:sz w:val="22"/>
          <w:szCs w:val="22"/>
        </w:rPr>
        <w:t>Ownership of equipment, supplies and other properties financed from the contribution shall vest in UNDP.  Matters relating to the transfer of ownership by UNDP shall be determined in accordance with the relevant policies and procedures of UNDP.</w:t>
      </w:r>
    </w:p>
    <w:p w14:paraId="38E44A48" w14:textId="77777777" w:rsidR="00BD5523" w:rsidRPr="009E7095" w:rsidRDefault="000E2F33" w:rsidP="00585A60">
      <w:pPr>
        <w:pStyle w:val="ListParagraph"/>
        <w:numPr>
          <w:ilvl w:val="0"/>
          <w:numId w:val="18"/>
        </w:numPr>
        <w:spacing w:after="60"/>
        <w:jc w:val="both"/>
        <w:rPr>
          <w:rFonts w:asciiTheme="majorBidi" w:eastAsia="Calibri" w:hAnsiTheme="majorBidi" w:cstheme="majorBidi"/>
          <w:sz w:val="22"/>
          <w:szCs w:val="22"/>
        </w:rPr>
        <w:sectPr w:rsidR="00BD5523" w:rsidRPr="009E7095" w:rsidSect="00BD5523">
          <w:pgSz w:w="11906" w:h="16838" w:code="9"/>
          <w:pgMar w:top="864" w:right="1152" w:bottom="864" w:left="1152" w:header="720" w:footer="432" w:gutter="0"/>
          <w:cols w:space="708"/>
          <w:titlePg/>
          <w:docGrid w:linePitch="360"/>
        </w:sectPr>
      </w:pPr>
      <w:r w:rsidRPr="009E7095">
        <w:rPr>
          <w:rFonts w:asciiTheme="majorBidi" w:eastAsia="Calibri" w:hAnsiTheme="majorBidi" w:cstheme="majorBidi"/>
          <w:sz w:val="22"/>
          <w:szCs w:val="22"/>
        </w:rPr>
        <w:t>The contribution shall be subjec</w:t>
      </w:r>
      <w:r w:rsidR="00BD5523" w:rsidRPr="009E7095">
        <w:rPr>
          <w:rFonts w:asciiTheme="majorBidi" w:eastAsia="Calibri" w:hAnsiTheme="majorBidi" w:cstheme="majorBidi"/>
          <w:sz w:val="22"/>
          <w:szCs w:val="22"/>
        </w:rPr>
        <w:t>t</w:t>
      </w:r>
      <w:r w:rsidR="009B5E9D" w:rsidRPr="009E7095">
        <w:rPr>
          <w:rFonts w:asciiTheme="majorBidi" w:hAnsiTheme="majorBidi" w:cstheme="majorBidi"/>
          <w:sz w:val="22"/>
          <w:szCs w:val="22"/>
        </w:rPr>
        <w:t xml:space="preserve"> </w:t>
      </w:r>
      <w:r w:rsidR="009B5E9D" w:rsidRPr="009E7095">
        <w:rPr>
          <w:rFonts w:asciiTheme="majorBidi" w:eastAsia="Calibri" w:hAnsiTheme="majorBidi" w:cstheme="majorBidi"/>
          <w:sz w:val="22"/>
          <w:szCs w:val="22"/>
        </w:rPr>
        <w:t>and external auditing procedures provided for in the financial regulations, rules and directives of UND</w:t>
      </w:r>
      <w:r w:rsidR="003C0F74">
        <w:rPr>
          <w:rFonts w:asciiTheme="majorBidi" w:eastAsia="Calibri" w:hAnsiTheme="majorBidi" w:cstheme="majorBidi"/>
          <w:sz w:val="22"/>
          <w:szCs w:val="22"/>
        </w:rPr>
        <w:t>P.</w:t>
      </w:r>
    </w:p>
    <w:p w14:paraId="1783E497" w14:textId="0E20605A" w:rsidR="000E2F33" w:rsidRDefault="00FF0940" w:rsidP="001B3A92">
      <w:pPr>
        <w:pStyle w:val="Heading1"/>
        <w:numPr>
          <w:ilvl w:val="0"/>
          <w:numId w:val="45"/>
        </w:numPr>
      </w:pPr>
      <w:bookmarkStart w:id="45" w:name="_Toc136283638"/>
      <w:bookmarkStart w:id="46" w:name="_Toc137109194"/>
      <w:r>
        <w:lastRenderedPageBreak/>
        <w:t>Annexes</w:t>
      </w:r>
      <w:bookmarkEnd w:id="45"/>
      <w:bookmarkEnd w:id="46"/>
    </w:p>
    <w:p w14:paraId="635DB415" w14:textId="51B8FAC5" w:rsidR="00753165" w:rsidRDefault="00753165" w:rsidP="00B51904">
      <w:pPr>
        <w:pStyle w:val="Heading2"/>
        <w:ind w:left="0"/>
        <w:rPr>
          <w:rFonts w:ascii="Times New Roman" w:hAnsi="Times New Roman"/>
        </w:rPr>
      </w:pPr>
      <w:bookmarkStart w:id="47" w:name="_Toc137109195"/>
      <w:r w:rsidRPr="00753165">
        <w:rPr>
          <w:rFonts w:ascii="Times New Roman" w:hAnsi="Times New Roman"/>
        </w:rPr>
        <w:t>Annex</w:t>
      </w:r>
      <w:r>
        <w:rPr>
          <w:rFonts w:ascii="Times New Roman" w:hAnsi="Times New Roman"/>
        </w:rPr>
        <w:t xml:space="preserve"> </w:t>
      </w:r>
      <w:r w:rsidR="009E3A7D">
        <w:rPr>
          <w:rFonts w:ascii="Times New Roman" w:hAnsi="Times New Roman"/>
        </w:rPr>
        <w:t>1</w:t>
      </w:r>
      <w:r w:rsidR="009E3A7D" w:rsidRPr="00B51904">
        <w:rPr>
          <w:rFonts w:ascii="Times New Roman" w:hAnsi="Times New Roman"/>
        </w:rPr>
        <w:t>:</w:t>
      </w:r>
      <w:r w:rsidRPr="00B51904">
        <w:rPr>
          <w:rFonts w:ascii="Times New Roman" w:hAnsi="Times New Roman"/>
        </w:rPr>
        <w:t xml:space="preserve"> UNDP Social and Environmental Screening</w:t>
      </w:r>
      <w:bookmarkEnd w:id="47"/>
    </w:p>
    <w:p w14:paraId="698F4BF0" w14:textId="77777777" w:rsidR="00982AF7" w:rsidRPr="00982AF7" w:rsidRDefault="00982AF7" w:rsidP="00982AF7"/>
    <w:p w14:paraId="4079451D" w14:textId="0E62319B" w:rsidR="00900DFC" w:rsidRDefault="00B51904" w:rsidP="00B51904">
      <w:pPr>
        <w:pStyle w:val="Heading2"/>
        <w:ind w:left="0"/>
        <w:rPr>
          <w:rFonts w:ascii="Times New Roman" w:hAnsi="Times New Roman"/>
        </w:rPr>
      </w:pPr>
      <w:bookmarkStart w:id="48" w:name="_Toc137109196"/>
      <w:r w:rsidRPr="00B51904">
        <w:rPr>
          <w:rFonts w:ascii="Times New Roman" w:hAnsi="Times New Roman"/>
        </w:rPr>
        <w:t>Annex</w:t>
      </w:r>
      <w:r w:rsidR="00900DFC" w:rsidRPr="00B51904">
        <w:rPr>
          <w:rFonts w:ascii="Times New Roman" w:hAnsi="Times New Roman"/>
        </w:rPr>
        <w:t xml:space="preserve"> 2: UNDP</w:t>
      </w:r>
      <w:r w:rsidRPr="00B51904">
        <w:rPr>
          <w:rFonts w:ascii="Times New Roman" w:hAnsi="Times New Roman"/>
        </w:rPr>
        <w:t xml:space="preserve"> Project Risk Register</w:t>
      </w:r>
      <w:bookmarkEnd w:id="48"/>
      <w:r w:rsidRPr="00B51904">
        <w:rPr>
          <w:rFonts w:ascii="Times New Roman" w:hAnsi="Times New Roman"/>
        </w:rPr>
        <w:t xml:space="preserve"> </w:t>
      </w:r>
    </w:p>
    <w:p w14:paraId="5D55BF08" w14:textId="77777777" w:rsidR="002E6116" w:rsidRDefault="002E6116" w:rsidP="002E61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
        <w:gridCol w:w="1678"/>
        <w:gridCol w:w="1253"/>
        <w:gridCol w:w="1878"/>
        <w:gridCol w:w="2195"/>
        <w:gridCol w:w="1305"/>
        <w:gridCol w:w="962"/>
      </w:tblGrid>
      <w:tr w:rsidR="002E6116" w:rsidRPr="00410501" w14:paraId="20399F1E" w14:textId="77777777" w:rsidTr="00C8427D">
        <w:trPr>
          <w:trHeight w:val="935"/>
          <w:tblHeader/>
        </w:trPr>
        <w:tc>
          <w:tcPr>
            <w:tcW w:w="167" w:type="pct"/>
            <w:shd w:val="clear" w:color="auto" w:fill="323E4F" w:themeFill="text2" w:themeFillShade="BF"/>
            <w:vAlign w:val="center"/>
          </w:tcPr>
          <w:p w14:paraId="55C0961C" w14:textId="77777777" w:rsidR="002E6116" w:rsidRPr="00410501" w:rsidRDefault="002E6116" w:rsidP="00CB74D0">
            <w:pPr>
              <w:spacing w:after="0"/>
              <w:jc w:val="center"/>
              <w:rPr>
                <w:rFonts w:eastAsiaTheme="minorEastAsia" w:cs="Arial"/>
                <w:b/>
                <w:bCs/>
                <w:color w:val="FFFFFF" w:themeColor="background1"/>
                <w:szCs w:val="22"/>
              </w:rPr>
            </w:pPr>
            <w:r w:rsidRPr="00410501">
              <w:rPr>
                <w:rFonts w:eastAsiaTheme="minorEastAsia" w:cs="Arial"/>
                <w:b/>
                <w:bCs/>
                <w:color w:val="FFFFFF" w:themeColor="background1"/>
                <w:szCs w:val="22"/>
              </w:rPr>
              <w:t>#</w:t>
            </w:r>
          </w:p>
        </w:tc>
        <w:tc>
          <w:tcPr>
            <w:tcW w:w="875" w:type="pct"/>
            <w:shd w:val="clear" w:color="auto" w:fill="323E4F" w:themeFill="text2" w:themeFillShade="BF"/>
            <w:vAlign w:val="center"/>
          </w:tcPr>
          <w:p w14:paraId="584B915A" w14:textId="77777777" w:rsidR="002E6116" w:rsidRPr="00410501" w:rsidRDefault="002E6116" w:rsidP="00CB74D0">
            <w:pPr>
              <w:spacing w:after="0"/>
              <w:jc w:val="center"/>
              <w:rPr>
                <w:rFonts w:eastAsiaTheme="minorEastAsia" w:cs="Arial"/>
                <w:b/>
                <w:bCs/>
                <w:color w:val="FFFFFF" w:themeColor="background1"/>
                <w:szCs w:val="22"/>
              </w:rPr>
            </w:pPr>
            <w:r w:rsidRPr="00410501">
              <w:rPr>
                <w:rFonts w:eastAsiaTheme="minorEastAsia" w:cs="Arial"/>
                <w:b/>
                <w:bCs/>
                <w:color w:val="FFFFFF" w:themeColor="background1"/>
                <w:szCs w:val="22"/>
              </w:rPr>
              <w:t>DESCRIPTION</w:t>
            </w:r>
          </w:p>
        </w:tc>
        <w:tc>
          <w:tcPr>
            <w:tcW w:w="653" w:type="pct"/>
            <w:shd w:val="clear" w:color="auto" w:fill="323E4F" w:themeFill="text2" w:themeFillShade="BF"/>
            <w:vAlign w:val="center"/>
          </w:tcPr>
          <w:p w14:paraId="66141A16" w14:textId="77777777" w:rsidR="002E6116" w:rsidRPr="00410501" w:rsidRDefault="002E6116" w:rsidP="00CB74D0">
            <w:pPr>
              <w:spacing w:after="0"/>
              <w:jc w:val="center"/>
              <w:rPr>
                <w:rFonts w:eastAsiaTheme="minorEastAsia" w:cs="Arial"/>
                <w:b/>
                <w:bCs/>
                <w:color w:val="FFFFFF" w:themeColor="background1"/>
                <w:szCs w:val="22"/>
              </w:rPr>
            </w:pPr>
            <w:r w:rsidRPr="00410501">
              <w:rPr>
                <w:rFonts w:eastAsiaTheme="minorEastAsia" w:cs="Arial"/>
                <w:b/>
                <w:bCs/>
                <w:color w:val="FFFFFF" w:themeColor="background1"/>
                <w:szCs w:val="22"/>
              </w:rPr>
              <w:t>DATE IDENTIFIED</w:t>
            </w:r>
          </w:p>
        </w:tc>
        <w:tc>
          <w:tcPr>
            <w:tcW w:w="979" w:type="pct"/>
            <w:shd w:val="clear" w:color="auto" w:fill="323E4F" w:themeFill="text2" w:themeFillShade="BF"/>
            <w:vAlign w:val="center"/>
          </w:tcPr>
          <w:p w14:paraId="2C39A984" w14:textId="77777777" w:rsidR="002E6116" w:rsidRPr="00410501" w:rsidRDefault="002E6116" w:rsidP="00CB74D0">
            <w:pPr>
              <w:spacing w:after="0"/>
              <w:jc w:val="center"/>
              <w:rPr>
                <w:rFonts w:eastAsiaTheme="minorEastAsia" w:cs="Arial"/>
                <w:b/>
                <w:bCs/>
                <w:color w:val="FFFFFF" w:themeColor="background1"/>
                <w:szCs w:val="22"/>
              </w:rPr>
            </w:pPr>
            <w:r w:rsidRPr="00410501">
              <w:rPr>
                <w:rFonts w:eastAsiaTheme="minorEastAsia" w:cs="Arial"/>
                <w:b/>
                <w:bCs/>
                <w:color w:val="FFFFFF" w:themeColor="background1"/>
                <w:szCs w:val="22"/>
              </w:rPr>
              <w:t>IMPACT/PRIORITY</w:t>
            </w:r>
          </w:p>
        </w:tc>
        <w:tc>
          <w:tcPr>
            <w:tcW w:w="1144" w:type="pct"/>
            <w:shd w:val="clear" w:color="auto" w:fill="323E4F" w:themeFill="text2" w:themeFillShade="BF"/>
            <w:vAlign w:val="center"/>
          </w:tcPr>
          <w:p w14:paraId="3B28F988" w14:textId="77777777" w:rsidR="002E6116" w:rsidRPr="00410501" w:rsidRDefault="002E6116" w:rsidP="00CB74D0">
            <w:pPr>
              <w:spacing w:after="0"/>
              <w:jc w:val="center"/>
              <w:rPr>
                <w:rFonts w:eastAsiaTheme="minorEastAsia" w:cs="Arial"/>
                <w:b/>
                <w:bCs/>
                <w:color w:val="FFFFFF" w:themeColor="background1"/>
                <w:szCs w:val="22"/>
              </w:rPr>
            </w:pPr>
            <w:r w:rsidRPr="00410501">
              <w:rPr>
                <w:rFonts w:eastAsiaTheme="minorEastAsia" w:cs="Arial"/>
                <w:b/>
                <w:bCs/>
                <w:color w:val="FFFFFF" w:themeColor="background1"/>
                <w:szCs w:val="22"/>
              </w:rPr>
              <w:t>COUNTERMEASURES &amp;</w:t>
            </w:r>
          </w:p>
          <w:p w14:paraId="2DF9A24F" w14:textId="77777777" w:rsidR="002E6116" w:rsidRPr="00410501" w:rsidRDefault="002E6116" w:rsidP="00CB74D0">
            <w:pPr>
              <w:spacing w:after="0"/>
              <w:jc w:val="center"/>
              <w:rPr>
                <w:rFonts w:eastAsiaTheme="minorEastAsia" w:cs="Arial"/>
                <w:b/>
                <w:bCs/>
                <w:color w:val="FFFFFF" w:themeColor="background1"/>
                <w:szCs w:val="22"/>
                <w:highlight w:val="yellow"/>
              </w:rPr>
            </w:pPr>
            <w:r w:rsidRPr="00410501">
              <w:rPr>
                <w:rFonts w:eastAsiaTheme="minorEastAsia" w:cs="Arial"/>
                <w:b/>
                <w:bCs/>
                <w:color w:val="FFFFFF" w:themeColor="background1"/>
                <w:szCs w:val="22"/>
              </w:rPr>
              <w:t>MNGT RESPONSE</w:t>
            </w:r>
          </w:p>
        </w:tc>
        <w:tc>
          <w:tcPr>
            <w:tcW w:w="680" w:type="pct"/>
            <w:shd w:val="clear" w:color="auto" w:fill="323E4F" w:themeFill="text2" w:themeFillShade="BF"/>
            <w:vAlign w:val="center"/>
          </w:tcPr>
          <w:p w14:paraId="5CD48A9D" w14:textId="77777777" w:rsidR="002E6116" w:rsidRPr="00410501" w:rsidRDefault="002E6116" w:rsidP="00CB74D0">
            <w:pPr>
              <w:spacing w:after="0"/>
              <w:jc w:val="center"/>
              <w:rPr>
                <w:rFonts w:eastAsiaTheme="minorEastAsia" w:cs="Arial"/>
                <w:b/>
                <w:bCs/>
                <w:color w:val="FFFFFF" w:themeColor="background1"/>
                <w:szCs w:val="22"/>
              </w:rPr>
            </w:pPr>
            <w:r w:rsidRPr="00410501">
              <w:rPr>
                <w:rFonts w:eastAsiaTheme="minorEastAsia" w:cs="Arial"/>
                <w:b/>
                <w:bCs/>
                <w:color w:val="FFFFFF" w:themeColor="background1"/>
                <w:szCs w:val="22"/>
              </w:rPr>
              <w:t>OWNER</w:t>
            </w:r>
          </w:p>
        </w:tc>
        <w:tc>
          <w:tcPr>
            <w:tcW w:w="501" w:type="pct"/>
            <w:shd w:val="clear" w:color="auto" w:fill="323E4F" w:themeFill="text2" w:themeFillShade="BF"/>
            <w:vAlign w:val="center"/>
          </w:tcPr>
          <w:p w14:paraId="60D681AC" w14:textId="77777777" w:rsidR="002E6116" w:rsidRPr="00410501" w:rsidRDefault="002E6116" w:rsidP="00CB74D0">
            <w:pPr>
              <w:spacing w:after="0"/>
              <w:jc w:val="center"/>
              <w:rPr>
                <w:rFonts w:eastAsiaTheme="minorEastAsia" w:cs="Arial"/>
                <w:b/>
                <w:bCs/>
                <w:color w:val="FFFFFF" w:themeColor="background1"/>
                <w:szCs w:val="22"/>
              </w:rPr>
            </w:pPr>
            <w:r w:rsidRPr="00410501">
              <w:rPr>
                <w:rFonts w:eastAsiaTheme="minorEastAsia" w:cs="Arial"/>
                <w:b/>
                <w:bCs/>
                <w:color w:val="FFFFFF" w:themeColor="background1"/>
                <w:szCs w:val="22"/>
              </w:rPr>
              <w:t>STATUS</w:t>
            </w:r>
          </w:p>
        </w:tc>
      </w:tr>
      <w:tr w:rsidR="002E6116" w:rsidRPr="00410501" w14:paraId="43BA6D45" w14:textId="77777777" w:rsidTr="00C8427D">
        <w:trPr>
          <w:trHeight w:val="1367"/>
        </w:trPr>
        <w:tc>
          <w:tcPr>
            <w:tcW w:w="167" w:type="pct"/>
            <w:tcBorders>
              <w:left w:val="single" w:sz="4" w:space="0" w:color="000000" w:themeColor="text1"/>
              <w:bottom w:val="single" w:sz="4" w:space="0" w:color="000000" w:themeColor="text1"/>
            </w:tcBorders>
            <w:shd w:val="clear" w:color="auto" w:fill="D5DCE4" w:themeFill="text2" w:themeFillTint="33"/>
            <w:vAlign w:val="center"/>
          </w:tcPr>
          <w:p w14:paraId="5D9A107F" w14:textId="77777777" w:rsidR="002E6116" w:rsidRPr="00410501" w:rsidRDefault="002E6116" w:rsidP="00CB74D0">
            <w:pPr>
              <w:spacing w:after="0"/>
              <w:jc w:val="center"/>
              <w:rPr>
                <w:rFonts w:eastAsiaTheme="minorEastAsia" w:cs="Arial"/>
                <w:szCs w:val="22"/>
              </w:rPr>
            </w:pPr>
            <w:r w:rsidRPr="00410501">
              <w:rPr>
                <w:rFonts w:eastAsiaTheme="minorEastAsia" w:cs="Arial"/>
                <w:szCs w:val="22"/>
              </w:rPr>
              <w:t>1</w:t>
            </w:r>
          </w:p>
        </w:tc>
        <w:tc>
          <w:tcPr>
            <w:tcW w:w="875" w:type="pct"/>
            <w:tcBorders>
              <w:bottom w:val="single" w:sz="4" w:space="0" w:color="000000" w:themeColor="text1"/>
            </w:tcBorders>
            <w:shd w:val="clear" w:color="auto" w:fill="D5DCE4" w:themeFill="text2" w:themeFillTint="33"/>
            <w:vAlign w:val="center"/>
          </w:tcPr>
          <w:p w14:paraId="7A77C6BA" w14:textId="77777777" w:rsidR="002E6116" w:rsidRPr="008D5228" w:rsidRDefault="002E6116" w:rsidP="00CB74D0">
            <w:pPr>
              <w:rPr>
                <w:rFonts w:cs="Arial"/>
                <w:szCs w:val="22"/>
              </w:rPr>
            </w:pPr>
            <w:r w:rsidRPr="008D5228">
              <w:rPr>
                <w:rFonts w:cs="Arial"/>
                <w:b/>
                <w:bCs/>
                <w:szCs w:val="22"/>
              </w:rPr>
              <w:t>Institutional Resilience</w:t>
            </w:r>
            <w:r w:rsidRPr="00EF05A3">
              <w:rPr>
                <w:rFonts w:cs="Arial"/>
                <w:szCs w:val="22"/>
              </w:rPr>
              <w:t>: Limited political will and fragmented coordination among ministries hinder implementation of public administration reforms.</w:t>
            </w:r>
          </w:p>
        </w:tc>
        <w:tc>
          <w:tcPr>
            <w:tcW w:w="653" w:type="pct"/>
            <w:tcBorders>
              <w:bottom w:val="single" w:sz="4" w:space="0" w:color="000000" w:themeColor="text1"/>
            </w:tcBorders>
            <w:shd w:val="clear" w:color="auto" w:fill="D5DCE4" w:themeFill="text2" w:themeFillTint="33"/>
            <w:vAlign w:val="center"/>
          </w:tcPr>
          <w:p w14:paraId="600FD1AB" w14:textId="4C481D72" w:rsidR="002E6116" w:rsidRPr="00410501" w:rsidRDefault="00C8427D" w:rsidP="00CB74D0">
            <w:pPr>
              <w:jc w:val="center"/>
              <w:rPr>
                <w:rFonts w:cs="Arial"/>
                <w:szCs w:val="22"/>
              </w:rPr>
            </w:pPr>
            <w:r>
              <w:rPr>
                <w:rFonts w:cs="Arial"/>
                <w:szCs w:val="22"/>
              </w:rPr>
              <w:t>November</w:t>
            </w:r>
            <w:r w:rsidR="002E6116" w:rsidRPr="00410501">
              <w:rPr>
                <w:rFonts w:cs="Arial"/>
                <w:szCs w:val="22"/>
              </w:rPr>
              <w:t xml:space="preserve"> 2025</w:t>
            </w:r>
          </w:p>
        </w:tc>
        <w:tc>
          <w:tcPr>
            <w:tcW w:w="979" w:type="pct"/>
            <w:tcBorders>
              <w:bottom w:val="single" w:sz="4" w:space="0" w:color="000000" w:themeColor="text1"/>
            </w:tcBorders>
            <w:shd w:val="clear" w:color="auto" w:fill="D5DCE4" w:themeFill="text2" w:themeFillTint="33"/>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E6116" w:rsidRPr="008D5228" w14:paraId="3832AD85" w14:textId="77777777" w:rsidTr="002E6116">
              <w:trPr>
                <w:tblCellSpacing w:w="15" w:type="dxa"/>
              </w:trPr>
              <w:tc>
                <w:tcPr>
                  <w:tcW w:w="36" w:type="dxa"/>
                  <w:vAlign w:val="center"/>
                  <w:hideMark/>
                </w:tcPr>
                <w:p w14:paraId="59EB6FF3" w14:textId="77777777" w:rsidR="002E6116" w:rsidRPr="008D5228" w:rsidRDefault="002E6116" w:rsidP="00CB74D0">
                  <w:pPr>
                    <w:spacing w:after="0"/>
                    <w:rPr>
                      <w:rFonts w:cs="Arial"/>
                      <w:szCs w:val="22"/>
                      <w:lang w:val="en-US"/>
                    </w:rPr>
                  </w:pPr>
                </w:p>
              </w:tc>
            </w:tr>
          </w:tbl>
          <w:p w14:paraId="0B37A4E8" w14:textId="77777777" w:rsidR="002E6116" w:rsidRPr="008D5228" w:rsidRDefault="002E6116" w:rsidP="00CB74D0">
            <w:pPr>
              <w:spacing w:after="0"/>
              <w:rPr>
                <w:rFonts w:cs="Arial"/>
                <w:vanish/>
                <w:szCs w:val="22"/>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2"/>
            </w:tblGrid>
            <w:tr w:rsidR="002E6116" w:rsidRPr="008D5228" w14:paraId="45154BD0" w14:textId="77777777" w:rsidTr="002E6116">
              <w:trPr>
                <w:tblCellSpacing w:w="15" w:type="dxa"/>
              </w:trPr>
              <w:tc>
                <w:tcPr>
                  <w:tcW w:w="9300" w:type="dxa"/>
                  <w:vAlign w:val="center"/>
                  <w:hideMark/>
                </w:tcPr>
                <w:p w14:paraId="70BE06BC" w14:textId="77777777" w:rsidR="002E6116" w:rsidRPr="008D5228" w:rsidRDefault="002E6116" w:rsidP="00CB74D0">
                  <w:pPr>
                    <w:spacing w:after="0"/>
                    <w:rPr>
                      <w:rFonts w:cs="Arial"/>
                      <w:szCs w:val="22"/>
                      <w:lang w:val="en-US"/>
                    </w:rPr>
                  </w:pPr>
                  <w:r w:rsidRPr="008D5228">
                    <w:rPr>
                      <w:rFonts w:cs="Arial"/>
                      <w:b/>
                      <w:bCs/>
                      <w:szCs w:val="22"/>
                      <w:lang w:val="en-US"/>
                    </w:rPr>
                    <w:t>Impact:</w:t>
                  </w:r>
                  <w:r w:rsidRPr="008D5228">
                    <w:rPr>
                      <w:rFonts w:cs="Arial"/>
                      <w:szCs w:val="22"/>
                      <w:lang w:val="en-US"/>
                    </w:rPr>
                    <w:t xml:space="preserve"> Reduced policy coherence and limited planning horizon; potential political and institutional challenges; delays in advancing administrative reform and sustainable governance.</w:t>
                  </w:r>
                </w:p>
              </w:tc>
            </w:tr>
          </w:tbl>
          <w:p w14:paraId="5D0A4B98" w14:textId="77777777" w:rsidR="002E6116" w:rsidRPr="008D5228" w:rsidRDefault="002E6116" w:rsidP="00CB74D0">
            <w:pPr>
              <w:spacing w:after="0"/>
              <w:rPr>
                <w:rFonts w:cs="Arial"/>
                <w:szCs w:val="22"/>
              </w:rPr>
            </w:pPr>
            <w:r w:rsidRPr="008D5228">
              <w:rPr>
                <w:rFonts w:cs="Arial"/>
                <w:szCs w:val="22"/>
              </w:rPr>
              <w:t>.</w:t>
            </w:r>
          </w:p>
          <w:p w14:paraId="6F02E8AC" w14:textId="77777777" w:rsidR="002E6116" w:rsidRPr="00410501" w:rsidRDefault="002E6116" w:rsidP="00CB74D0">
            <w:pPr>
              <w:spacing w:after="0"/>
              <w:rPr>
                <w:rFonts w:cs="Arial"/>
                <w:szCs w:val="22"/>
              </w:rPr>
            </w:pPr>
            <w:r w:rsidRPr="008D5228">
              <w:rPr>
                <w:rFonts w:cs="Arial"/>
                <w:szCs w:val="22"/>
              </w:rPr>
              <w:t>Priority: 3</w:t>
            </w:r>
          </w:p>
        </w:tc>
        <w:tc>
          <w:tcPr>
            <w:tcW w:w="1144" w:type="pct"/>
            <w:tcBorders>
              <w:bottom w:val="single" w:sz="4" w:space="0" w:color="000000" w:themeColor="text1"/>
            </w:tcBorders>
            <w:shd w:val="clear" w:color="auto" w:fill="D5DCE4" w:themeFill="text2" w:themeFillTint="33"/>
            <w:vAlign w:val="center"/>
          </w:tcPr>
          <w:p w14:paraId="5DA5023F" w14:textId="77777777" w:rsidR="002E6116" w:rsidRPr="00410501" w:rsidRDefault="002E6116" w:rsidP="002E6116">
            <w:pPr>
              <w:pStyle w:val="ListParagraph"/>
              <w:numPr>
                <w:ilvl w:val="0"/>
                <w:numId w:val="87"/>
              </w:numPr>
              <w:spacing w:line="276" w:lineRule="auto"/>
              <w:ind w:left="400"/>
              <w:contextualSpacing/>
              <w:rPr>
                <w:rFonts w:ascii="Arial" w:hAnsi="Arial" w:cs="Arial"/>
                <w:sz w:val="22"/>
                <w:szCs w:val="22"/>
              </w:rPr>
            </w:pPr>
            <w:r w:rsidRPr="008D5228">
              <w:rPr>
                <w:rFonts w:ascii="Arial" w:hAnsi="Arial" w:cs="Arial"/>
                <w:sz w:val="22"/>
                <w:szCs w:val="22"/>
                <w:lang w:val="en-GB"/>
              </w:rPr>
              <w:t>Engage high-level political champions; establish inter-ministerial reform taskforces; integrate reform goals into national policy dialogues; ensure regular progress monitoring.</w:t>
            </w:r>
          </w:p>
        </w:tc>
        <w:tc>
          <w:tcPr>
            <w:tcW w:w="680" w:type="pct"/>
            <w:tcBorders>
              <w:bottom w:val="single" w:sz="4" w:space="0" w:color="000000" w:themeColor="text1"/>
            </w:tcBorders>
            <w:shd w:val="clear" w:color="auto" w:fill="D5DCE4" w:themeFill="text2" w:themeFillTint="33"/>
            <w:vAlign w:val="center"/>
          </w:tcPr>
          <w:p w14:paraId="1E541D28" w14:textId="77777777" w:rsidR="002E6116" w:rsidRPr="00E0601A" w:rsidRDefault="002E6116" w:rsidP="00CB74D0">
            <w:pPr>
              <w:rPr>
                <w:rFonts w:ascii="Times New Roman" w:hAnsi="Times New Roman" w:cs="Arial"/>
                <w:sz w:val="24"/>
                <w:szCs w:val="22"/>
                <w:lang w:val="en-US"/>
              </w:rPr>
            </w:pPr>
            <w:r w:rsidRPr="00E0601A">
              <w:rPr>
                <w:rFonts w:ascii="Times New Roman" w:hAnsi="Times New Roman" w:cs="Arial"/>
                <w:sz w:val="24"/>
                <w:szCs w:val="22"/>
                <w:lang w:val="en-US"/>
              </w:rPr>
              <w:t xml:space="preserve">Project Management &amp; Senior Management </w:t>
            </w:r>
          </w:p>
        </w:tc>
        <w:tc>
          <w:tcPr>
            <w:tcW w:w="501" w:type="pct"/>
            <w:tcBorders>
              <w:bottom w:val="single" w:sz="4" w:space="0" w:color="000000" w:themeColor="text1"/>
            </w:tcBorders>
            <w:shd w:val="clear" w:color="auto" w:fill="D5DCE4" w:themeFill="text2" w:themeFillTint="33"/>
            <w:vAlign w:val="center"/>
          </w:tcPr>
          <w:p w14:paraId="1BEF3B16" w14:textId="77777777" w:rsidR="002E6116" w:rsidRPr="00E0601A" w:rsidRDefault="002E6116" w:rsidP="00CB74D0">
            <w:pPr>
              <w:rPr>
                <w:rFonts w:ascii="Times New Roman" w:hAnsi="Times New Roman" w:cs="Arial"/>
                <w:sz w:val="24"/>
                <w:szCs w:val="22"/>
                <w:lang w:val="en-US"/>
              </w:rPr>
            </w:pPr>
            <w:r w:rsidRPr="00E0601A">
              <w:rPr>
                <w:rFonts w:ascii="Times New Roman" w:hAnsi="Times New Roman" w:cs="Arial"/>
                <w:sz w:val="24"/>
                <w:szCs w:val="22"/>
                <w:lang w:val="en-US"/>
              </w:rPr>
              <w:t>Planned</w:t>
            </w:r>
          </w:p>
        </w:tc>
      </w:tr>
      <w:tr w:rsidR="00C8427D" w:rsidRPr="00410501" w14:paraId="3D692CA1" w14:textId="77777777" w:rsidTr="00C8427D">
        <w:trPr>
          <w:trHeight w:val="1592"/>
        </w:trPr>
        <w:tc>
          <w:tcPr>
            <w:tcW w:w="167" w:type="pct"/>
            <w:tcBorders>
              <w:left w:val="single" w:sz="4" w:space="0" w:color="000000" w:themeColor="text1"/>
              <w:bottom w:val="single" w:sz="4" w:space="0" w:color="000000" w:themeColor="text1"/>
            </w:tcBorders>
            <w:shd w:val="clear" w:color="auto" w:fill="D5DCE4" w:themeFill="text2" w:themeFillTint="33"/>
            <w:vAlign w:val="center"/>
          </w:tcPr>
          <w:p w14:paraId="61FEC555" w14:textId="77777777" w:rsidR="00C8427D" w:rsidRPr="00410501" w:rsidRDefault="00C8427D" w:rsidP="00C8427D">
            <w:pPr>
              <w:spacing w:after="0"/>
              <w:jc w:val="center"/>
              <w:rPr>
                <w:rFonts w:eastAsiaTheme="minorEastAsia" w:cs="Arial"/>
                <w:szCs w:val="22"/>
              </w:rPr>
            </w:pPr>
          </w:p>
        </w:tc>
        <w:tc>
          <w:tcPr>
            <w:tcW w:w="875" w:type="pct"/>
            <w:tcBorders>
              <w:bottom w:val="single" w:sz="4" w:space="0" w:color="000000" w:themeColor="text1"/>
            </w:tcBorders>
            <w:shd w:val="clear" w:color="auto" w:fill="D5DCE4" w:themeFill="text2" w:themeFillTint="33"/>
            <w:vAlign w:val="center"/>
          </w:tcPr>
          <w:p w14:paraId="1E259FDE" w14:textId="41896ADB" w:rsidR="00C8427D" w:rsidRPr="00C8427D" w:rsidRDefault="00C8427D" w:rsidP="00C8427D">
            <w:pPr>
              <w:jc w:val="left"/>
              <w:rPr>
                <w:rFonts w:cs="Arial"/>
                <w:b/>
                <w:bCs/>
                <w:szCs w:val="22"/>
                <w:lang w:val="en-US"/>
              </w:rPr>
            </w:pPr>
            <w:r w:rsidRPr="00C8427D">
              <w:rPr>
                <w:rFonts w:cs="Arial"/>
                <w:b/>
                <w:bCs/>
                <w:szCs w:val="22"/>
                <w:lang w:val="en-US"/>
              </w:rPr>
              <w:t>Integrated Anti-Corruption, AML, and Fiscal Governance</w:t>
            </w:r>
          </w:p>
          <w:p w14:paraId="05E542D9" w14:textId="2E3A9DFE" w:rsidR="00C8427D" w:rsidRPr="00410501" w:rsidRDefault="00C8427D" w:rsidP="00C8427D">
            <w:pPr>
              <w:jc w:val="left"/>
              <w:rPr>
                <w:rFonts w:cs="Arial"/>
                <w:szCs w:val="22"/>
              </w:rPr>
            </w:pPr>
            <w:r w:rsidRPr="008D5228">
              <w:rPr>
                <w:rFonts w:cs="Arial"/>
                <w:b/>
                <w:bCs/>
                <w:szCs w:val="22"/>
              </w:rPr>
              <w:t>:</w:t>
            </w:r>
            <w:r w:rsidRPr="00C8427D">
              <w:t xml:space="preserve"> </w:t>
            </w:r>
            <w:r w:rsidRPr="00C8427D">
              <w:rPr>
                <w:rFonts w:cs="Arial"/>
                <w:szCs w:val="22"/>
              </w:rPr>
              <w:t xml:space="preserve">Weak institutional coordination, resistance to reform, and reluctance to publish financial data may delay the adoption and operationalization of updated AML/CTF frameworks, anti-corruption measures, and open budget practices. Limited citizen awareness </w:t>
            </w:r>
            <w:r w:rsidRPr="00C8427D">
              <w:rPr>
                <w:rFonts w:cs="Arial"/>
                <w:szCs w:val="22"/>
              </w:rPr>
              <w:lastRenderedPageBreak/>
              <w:t xml:space="preserve">may further constrain transparency and accountability </w:t>
            </w:r>
            <w:proofErr w:type="gramStart"/>
            <w:r w:rsidRPr="00C8427D">
              <w:rPr>
                <w:rFonts w:cs="Arial"/>
                <w:szCs w:val="22"/>
              </w:rPr>
              <w:t>efforts.</w:t>
            </w:r>
            <w:r w:rsidRPr="008D5228">
              <w:rPr>
                <w:rFonts w:cs="Arial"/>
                <w:szCs w:val="22"/>
              </w:rPr>
              <w:t>.</w:t>
            </w:r>
            <w:proofErr w:type="gramEnd"/>
          </w:p>
        </w:tc>
        <w:tc>
          <w:tcPr>
            <w:tcW w:w="653" w:type="pct"/>
            <w:tcBorders>
              <w:bottom w:val="single" w:sz="4" w:space="0" w:color="000000" w:themeColor="text1"/>
            </w:tcBorders>
            <w:shd w:val="clear" w:color="auto" w:fill="D5DCE4" w:themeFill="text2" w:themeFillTint="33"/>
            <w:vAlign w:val="center"/>
          </w:tcPr>
          <w:p w14:paraId="474220B3" w14:textId="16651E18" w:rsidR="00C8427D" w:rsidRPr="00410501" w:rsidRDefault="00C8427D" w:rsidP="00C8427D">
            <w:pPr>
              <w:jc w:val="center"/>
              <w:rPr>
                <w:rFonts w:cs="Arial"/>
                <w:szCs w:val="22"/>
              </w:rPr>
            </w:pPr>
            <w:r>
              <w:rPr>
                <w:rFonts w:cs="Arial"/>
                <w:szCs w:val="22"/>
              </w:rPr>
              <w:lastRenderedPageBreak/>
              <w:t>November</w:t>
            </w:r>
            <w:r w:rsidRPr="00410501">
              <w:rPr>
                <w:rFonts w:cs="Arial"/>
                <w:szCs w:val="22"/>
              </w:rPr>
              <w:t xml:space="preserve"> 2025</w:t>
            </w:r>
          </w:p>
        </w:tc>
        <w:tc>
          <w:tcPr>
            <w:tcW w:w="979" w:type="pct"/>
            <w:tcBorders>
              <w:bottom w:val="single" w:sz="4" w:space="0" w:color="000000" w:themeColor="text1"/>
            </w:tcBorders>
            <w:shd w:val="clear" w:color="auto" w:fill="D5DCE4" w:themeFill="text2" w:themeFillTint="33"/>
            <w:vAlign w:val="center"/>
          </w:tcPr>
          <w:p w14:paraId="4EED50C3" w14:textId="1BB5FFB3" w:rsidR="00C8427D" w:rsidRPr="00410501" w:rsidRDefault="00C8427D" w:rsidP="00C8427D">
            <w:pPr>
              <w:spacing w:after="0"/>
              <w:rPr>
                <w:rFonts w:cs="Arial"/>
                <w:szCs w:val="22"/>
              </w:rPr>
            </w:pPr>
            <w:r w:rsidRPr="008D5228">
              <w:rPr>
                <w:rFonts w:cs="Arial"/>
                <w:b/>
                <w:bCs/>
                <w:szCs w:val="22"/>
              </w:rPr>
              <w:t>Impact:</w:t>
            </w:r>
            <w:r w:rsidRPr="008D5228">
              <w:rPr>
                <w:rFonts w:cs="Arial"/>
                <w:szCs w:val="22"/>
              </w:rPr>
              <w:t xml:space="preserve"> Slower </w:t>
            </w:r>
            <w:r w:rsidRPr="00C8427D">
              <w:rPr>
                <w:rFonts w:cs="Arial"/>
                <w:szCs w:val="22"/>
              </w:rPr>
              <w:t>progress toward FATF compliance; reduced institutional accountability; hindered implementation of anti-corruption and fiscal transparency measures; potential reputational risks for oversight bodies and partners; diminished public trust; and limited citizen oversight of resource allocation.</w:t>
            </w:r>
            <w:r w:rsidRPr="008D5228">
              <w:rPr>
                <w:rFonts w:cs="Arial"/>
                <w:szCs w:val="22"/>
              </w:rPr>
              <w:t xml:space="preserve"> </w:t>
            </w:r>
            <w:r w:rsidRPr="008D5228">
              <w:rPr>
                <w:rFonts w:cs="Arial"/>
                <w:szCs w:val="22"/>
              </w:rPr>
              <w:br/>
            </w:r>
            <w:r w:rsidRPr="008D5228">
              <w:rPr>
                <w:rFonts w:cs="Arial"/>
                <w:b/>
                <w:bCs/>
                <w:szCs w:val="22"/>
              </w:rPr>
              <w:t>Priority:</w:t>
            </w:r>
            <w:r w:rsidRPr="008D5228">
              <w:rPr>
                <w:rFonts w:cs="Arial"/>
                <w:szCs w:val="22"/>
              </w:rPr>
              <w:t xml:space="preserve"> </w:t>
            </w:r>
            <w:r>
              <w:rPr>
                <w:rFonts w:cs="Arial"/>
                <w:szCs w:val="22"/>
              </w:rPr>
              <w:t>3</w:t>
            </w:r>
          </w:p>
        </w:tc>
        <w:tc>
          <w:tcPr>
            <w:tcW w:w="1144" w:type="pct"/>
            <w:tcBorders>
              <w:bottom w:val="single" w:sz="4" w:space="0" w:color="000000" w:themeColor="text1"/>
            </w:tcBorders>
            <w:shd w:val="clear" w:color="auto" w:fill="D5DCE4" w:themeFill="text2" w:themeFillTint="33"/>
            <w:vAlign w:val="center"/>
          </w:tcPr>
          <w:p w14:paraId="2E725ABA" w14:textId="1AA86DE3" w:rsidR="00C8427D" w:rsidRPr="00C8427D" w:rsidRDefault="00C8427D" w:rsidP="00C8427D">
            <w:pPr>
              <w:pStyle w:val="ListParagraph"/>
              <w:numPr>
                <w:ilvl w:val="0"/>
                <w:numId w:val="87"/>
              </w:numPr>
              <w:spacing w:line="276" w:lineRule="auto"/>
              <w:ind w:left="400"/>
              <w:contextualSpacing/>
              <w:rPr>
                <w:rFonts w:ascii="Arial" w:hAnsi="Arial" w:cs="Arial"/>
                <w:sz w:val="22"/>
                <w:szCs w:val="22"/>
              </w:rPr>
            </w:pPr>
            <w:r w:rsidRPr="00C8427D">
              <w:rPr>
                <w:rFonts w:ascii="Arial" w:hAnsi="Arial" w:cs="Arial"/>
                <w:sz w:val="22"/>
                <w:szCs w:val="22"/>
              </w:rPr>
              <w:t>Maintain continuous engagement with ACA, NACC, Audit Bureau, MoF, and Central Bank.</w:t>
            </w:r>
          </w:p>
          <w:p w14:paraId="740F4E7C" w14:textId="05FC8DFD" w:rsidR="00C8427D" w:rsidRPr="00C8427D" w:rsidRDefault="00C8427D" w:rsidP="00C8427D">
            <w:pPr>
              <w:pStyle w:val="ListParagraph"/>
              <w:numPr>
                <w:ilvl w:val="0"/>
                <w:numId w:val="87"/>
              </w:numPr>
              <w:spacing w:line="276" w:lineRule="auto"/>
              <w:ind w:left="400"/>
              <w:contextualSpacing/>
              <w:rPr>
                <w:rFonts w:cs="Arial"/>
                <w:szCs w:val="22"/>
              </w:rPr>
            </w:pPr>
            <w:r w:rsidRPr="00C8427D">
              <w:rPr>
                <w:rFonts w:cs="Arial"/>
                <w:szCs w:val="22"/>
              </w:rPr>
              <w:t>Support inter-agency coordination through taskforces and data-sharing mechanisms.</w:t>
            </w:r>
          </w:p>
          <w:p w14:paraId="0A42DEBD" w14:textId="44DFE48C" w:rsidR="00C8427D" w:rsidRPr="00C8427D" w:rsidRDefault="00C8427D" w:rsidP="00C8427D">
            <w:pPr>
              <w:pStyle w:val="ListParagraph"/>
              <w:numPr>
                <w:ilvl w:val="0"/>
                <w:numId w:val="87"/>
              </w:numPr>
              <w:spacing w:line="276" w:lineRule="auto"/>
              <w:ind w:left="400"/>
              <w:contextualSpacing/>
              <w:rPr>
                <w:rFonts w:cs="Arial"/>
                <w:szCs w:val="22"/>
              </w:rPr>
            </w:pPr>
            <w:r w:rsidRPr="00C8427D">
              <w:rPr>
                <w:rFonts w:cs="Arial"/>
                <w:szCs w:val="22"/>
              </w:rPr>
              <w:t>Provide technical and legal assistance aligned with FATF standards and gender-</w:t>
            </w:r>
            <w:r w:rsidRPr="00C8427D">
              <w:rPr>
                <w:rFonts w:cs="Arial"/>
                <w:szCs w:val="22"/>
              </w:rPr>
              <w:lastRenderedPageBreak/>
              <w:t>sensitive financial reporting.</w:t>
            </w:r>
          </w:p>
          <w:p w14:paraId="01402B99" w14:textId="73F3E343" w:rsidR="00C8427D" w:rsidRPr="00C8427D" w:rsidRDefault="00C8427D" w:rsidP="00C8427D">
            <w:pPr>
              <w:pStyle w:val="ListParagraph"/>
              <w:numPr>
                <w:ilvl w:val="0"/>
                <w:numId w:val="87"/>
              </w:numPr>
              <w:spacing w:line="276" w:lineRule="auto"/>
              <w:ind w:left="400"/>
              <w:contextualSpacing/>
              <w:rPr>
                <w:rFonts w:cs="Arial"/>
                <w:szCs w:val="22"/>
              </w:rPr>
            </w:pPr>
            <w:r w:rsidRPr="00C8427D">
              <w:rPr>
                <w:rFonts w:cs="Arial"/>
                <w:szCs w:val="22"/>
              </w:rPr>
              <w:t>Develop user-friendly public dashboards and conduct nationwide awareness campaigns on anti-corruption, open budgets, and fiscal transparency.</w:t>
            </w:r>
          </w:p>
        </w:tc>
        <w:tc>
          <w:tcPr>
            <w:tcW w:w="680" w:type="pct"/>
            <w:tcBorders>
              <w:bottom w:val="single" w:sz="4" w:space="0" w:color="000000" w:themeColor="text1"/>
            </w:tcBorders>
            <w:shd w:val="clear" w:color="auto" w:fill="D5DCE4" w:themeFill="text2" w:themeFillTint="33"/>
          </w:tcPr>
          <w:p w14:paraId="15D54F7F" w14:textId="77777777" w:rsidR="00C8427D" w:rsidRPr="00E0601A" w:rsidRDefault="00C8427D" w:rsidP="00C8427D">
            <w:pPr>
              <w:rPr>
                <w:rFonts w:ascii="Times New Roman" w:hAnsi="Times New Roman" w:cs="Arial"/>
                <w:sz w:val="24"/>
                <w:szCs w:val="22"/>
                <w:lang w:val="en-US"/>
              </w:rPr>
            </w:pPr>
            <w:r w:rsidRPr="00E0601A">
              <w:rPr>
                <w:rFonts w:ascii="Times New Roman" w:hAnsi="Times New Roman" w:cs="Arial"/>
                <w:sz w:val="24"/>
                <w:szCs w:val="22"/>
                <w:lang w:val="en-US"/>
              </w:rPr>
              <w:lastRenderedPageBreak/>
              <w:t xml:space="preserve">Project Management &amp; Senior Management </w:t>
            </w:r>
          </w:p>
        </w:tc>
        <w:tc>
          <w:tcPr>
            <w:tcW w:w="501" w:type="pct"/>
            <w:tcBorders>
              <w:bottom w:val="single" w:sz="4" w:space="0" w:color="000000" w:themeColor="text1"/>
            </w:tcBorders>
            <w:shd w:val="clear" w:color="auto" w:fill="D5DCE4" w:themeFill="text2" w:themeFillTint="33"/>
            <w:vAlign w:val="center"/>
          </w:tcPr>
          <w:p w14:paraId="3357767B" w14:textId="77777777" w:rsidR="00C8427D" w:rsidRPr="00E0601A" w:rsidRDefault="00C8427D" w:rsidP="00C8427D">
            <w:pPr>
              <w:rPr>
                <w:rFonts w:ascii="Times New Roman" w:hAnsi="Times New Roman" w:cs="Arial"/>
                <w:sz w:val="24"/>
                <w:szCs w:val="22"/>
                <w:lang w:val="en-US"/>
              </w:rPr>
            </w:pPr>
            <w:r w:rsidRPr="00E0601A">
              <w:rPr>
                <w:rFonts w:ascii="Times New Roman" w:hAnsi="Times New Roman" w:cs="Arial"/>
                <w:sz w:val="24"/>
                <w:szCs w:val="22"/>
                <w:lang w:val="en-US"/>
              </w:rPr>
              <w:t>Planned</w:t>
            </w:r>
          </w:p>
        </w:tc>
      </w:tr>
      <w:tr w:rsidR="00C8427D" w:rsidRPr="00410501" w14:paraId="685196E2" w14:textId="77777777" w:rsidTr="00C8427D">
        <w:trPr>
          <w:trHeight w:val="1592"/>
        </w:trPr>
        <w:tc>
          <w:tcPr>
            <w:tcW w:w="167" w:type="pct"/>
            <w:tcBorders>
              <w:left w:val="single" w:sz="4" w:space="0" w:color="000000" w:themeColor="text1"/>
              <w:bottom w:val="single" w:sz="4" w:space="0" w:color="000000" w:themeColor="text1"/>
            </w:tcBorders>
            <w:shd w:val="clear" w:color="auto" w:fill="D5DCE4" w:themeFill="text2" w:themeFillTint="33"/>
            <w:vAlign w:val="center"/>
          </w:tcPr>
          <w:p w14:paraId="06E1F9D1" w14:textId="77777777" w:rsidR="00C8427D" w:rsidRPr="00410501" w:rsidRDefault="00C8427D" w:rsidP="00C8427D">
            <w:pPr>
              <w:spacing w:after="0"/>
              <w:jc w:val="center"/>
              <w:rPr>
                <w:rFonts w:eastAsiaTheme="minorEastAsia" w:cs="Arial"/>
                <w:szCs w:val="22"/>
              </w:rPr>
            </w:pPr>
          </w:p>
        </w:tc>
        <w:tc>
          <w:tcPr>
            <w:tcW w:w="875" w:type="pct"/>
            <w:tcBorders>
              <w:bottom w:val="single" w:sz="4" w:space="0" w:color="000000" w:themeColor="text1"/>
            </w:tcBorders>
            <w:shd w:val="clear" w:color="auto" w:fill="D5DCE4" w:themeFill="text2" w:themeFillTint="33"/>
            <w:vAlign w:val="center"/>
          </w:tcPr>
          <w:p w14:paraId="26397023" w14:textId="77777777" w:rsidR="00C8427D" w:rsidRPr="008D5228" w:rsidRDefault="00C8427D" w:rsidP="00C8427D">
            <w:pPr>
              <w:rPr>
                <w:rFonts w:cs="Arial"/>
                <w:b/>
                <w:bCs/>
                <w:szCs w:val="22"/>
              </w:rPr>
            </w:pPr>
            <w:r w:rsidRPr="008D5228">
              <w:rPr>
                <w:rFonts w:cs="Arial"/>
                <w:b/>
                <w:bCs/>
                <w:szCs w:val="22"/>
              </w:rPr>
              <w:t xml:space="preserve">Digital Governance: </w:t>
            </w:r>
            <w:r w:rsidRPr="00EF05A3">
              <w:rPr>
                <w:rFonts w:cs="Arial"/>
                <w:szCs w:val="22"/>
              </w:rPr>
              <w:t>Limited digital infrastructure and low institutional digital readiness impede implementation of e-governance pilots.</w:t>
            </w:r>
          </w:p>
        </w:tc>
        <w:tc>
          <w:tcPr>
            <w:tcW w:w="653" w:type="pct"/>
            <w:tcBorders>
              <w:bottom w:val="single" w:sz="4" w:space="0" w:color="000000" w:themeColor="text1"/>
            </w:tcBorders>
            <w:shd w:val="clear" w:color="auto" w:fill="D5DCE4" w:themeFill="text2" w:themeFillTint="33"/>
            <w:vAlign w:val="center"/>
          </w:tcPr>
          <w:p w14:paraId="048FC4D0" w14:textId="1E78F6D0" w:rsidR="00C8427D" w:rsidRPr="00410501" w:rsidRDefault="00C8427D" w:rsidP="00C8427D">
            <w:pPr>
              <w:jc w:val="center"/>
              <w:rPr>
                <w:rFonts w:cs="Arial"/>
                <w:szCs w:val="22"/>
              </w:rPr>
            </w:pPr>
            <w:r>
              <w:rPr>
                <w:rFonts w:cs="Arial"/>
                <w:szCs w:val="22"/>
              </w:rPr>
              <w:t>November</w:t>
            </w:r>
            <w:r w:rsidRPr="00410501">
              <w:rPr>
                <w:rFonts w:cs="Arial"/>
                <w:szCs w:val="22"/>
              </w:rPr>
              <w:t xml:space="preserve"> 2025</w:t>
            </w:r>
          </w:p>
        </w:tc>
        <w:tc>
          <w:tcPr>
            <w:tcW w:w="979" w:type="pct"/>
            <w:tcBorders>
              <w:bottom w:val="single" w:sz="4" w:space="0" w:color="000000" w:themeColor="text1"/>
            </w:tcBorders>
            <w:shd w:val="clear" w:color="auto" w:fill="D5DCE4" w:themeFill="text2" w:themeFillTint="33"/>
            <w:vAlign w:val="center"/>
          </w:tcPr>
          <w:p w14:paraId="1A7E07BA" w14:textId="77777777" w:rsidR="00C8427D" w:rsidRPr="00410501" w:rsidRDefault="00C8427D" w:rsidP="00C8427D">
            <w:pPr>
              <w:spacing w:after="0"/>
              <w:rPr>
                <w:rFonts w:cs="Arial"/>
                <w:szCs w:val="22"/>
              </w:rPr>
            </w:pPr>
            <w:r w:rsidRPr="008D5228">
              <w:rPr>
                <w:rFonts w:cs="Arial"/>
                <w:b/>
                <w:bCs/>
                <w:szCs w:val="22"/>
              </w:rPr>
              <w:t>Impact:</w:t>
            </w:r>
            <w:r w:rsidRPr="008D5228">
              <w:rPr>
                <w:rFonts w:cs="Arial"/>
                <w:szCs w:val="22"/>
              </w:rPr>
              <w:t xml:space="preserve"> Delayed rollout of digital tools; limited reach to citizens and vulnerable groups; potential reputational risk for digital transformation initiatives; reduced innovation impact. </w:t>
            </w:r>
            <w:r w:rsidRPr="008D5228">
              <w:rPr>
                <w:rFonts w:cs="Arial"/>
                <w:szCs w:val="22"/>
              </w:rPr>
              <w:br/>
            </w:r>
            <w:r w:rsidRPr="008D5228">
              <w:rPr>
                <w:rFonts w:cs="Arial"/>
                <w:b/>
                <w:bCs/>
                <w:szCs w:val="22"/>
              </w:rPr>
              <w:t>Priority:</w:t>
            </w:r>
            <w:r w:rsidRPr="008D5228">
              <w:rPr>
                <w:rFonts w:cs="Arial"/>
                <w:szCs w:val="22"/>
              </w:rPr>
              <w:t xml:space="preserve"> </w:t>
            </w:r>
            <w:r>
              <w:rPr>
                <w:rFonts w:cs="Arial"/>
                <w:szCs w:val="22"/>
              </w:rPr>
              <w:t>3</w:t>
            </w:r>
          </w:p>
        </w:tc>
        <w:tc>
          <w:tcPr>
            <w:tcW w:w="1144" w:type="pct"/>
            <w:tcBorders>
              <w:bottom w:val="single" w:sz="4" w:space="0" w:color="000000" w:themeColor="text1"/>
            </w:tcBorders>
            <w:shd w:val="clear" w:color="auto" w:fill="D5DCE4" w:themeFill="text2" w:themeFillTint="33"/>
            <w:vAlign w:val="center"/>
          </w:tcPr>
          <w:p w14:paraId="6FFB2BD5" w14:textId="77777777" w:rsidR="00C8427D" w:rsidRPr="008D5228" w:rsidRDefault="00C8427D" w:rsidP="00C8427D">
            <w:pPr>
              <w:pStyle w:val="ListParagraph"/>
              <w:numPr>
                <w:ilvl w:val="0"/>
                <w:numId w:val="87"/>
              </w:numPr>
              <w:spacing w:line="276" w:lineRule="auto"/>
              <w:ind w:left="400"/>
              <w:contextualSpacing/>
              <w:rPr>
                <w:rFonts w:ascii="Arial" w:hAnsi="Arial" w:cs="Arial"/>
                <w:sz w:val="22"/>
                <w:szCs w:val="22"/>
                <w:lang w:val="en-GB"/>
              </w:rPr>
            </w:pPr>
            <w:r w:rsidRPr="008D5228">
              <w:rPr>
                <w:rFonts w:ascii="Arial" w:hAnsi="Arial" w:cs="Arial"/>
                <w:sz w:val="22"/>
                <w:szCs w:val="22"/>
                <w:lang w:val="en-GB"/>
              </w:rPr>
              <w:t>Conduct digital readiness assessments; strengthen ICT capacity through targeted training; ensure technical backup and cybersecurity measures.</w:t>
            </w:r>
          </w:p>
        </w:tc>
        <w:tc>
          <w:tcPr>
            <w:tcW w:w="680" w:type="pct"/>
            <w:tcBorders>
              <w:bottom w:val="single" w:sz="4" w:space="0" w:color="000000" w:themeColor="text1"/>
            </w:tcBorders>
            <w:shd w:val="clear" w:color="auto" w:fill="D5DCE4" w:themeFill="text2" w:themeFillTint="33"/>
          </w:tcPr>
          <w:p w14:paraId="11CD6C3D" w14:textId="77777777" w:rsidR="00C8427D" w:rsidRPr="00E0601A" w:rsidRDefault="00C8427D" w:rsidP="00C8427D">
            <w:pPr>
              <w:rPr>
                <w:rFonts w:ascii="Times New Roman" w:hAnsi="Times New Roman" w:cs="Arial"/>
                <w:sz w:val="24"/>
                <w:szCs w:val="22"/>
                <w:lang w:val="en-US"/>
              </w:rPr>
            </w:pPr>
            <w:r w:rsidRPr="00E0601A">
              <w:rPr>
                <w:rFonts w:ascii="Times New Roman" w:hAnsi="Times New Roman" w:cs="Arial"/>
                <w:sz w:val="24"/>
                <w:szCs w:val="22"/>
                <w:lang w:val="en-US"/>
              </w:rPr>
              <w:t xml:space="preserve">Project Management &amp; Senior Management </w:t>
            </w:r>
          </w:p>
        </w:tc>
        <w:tc>
          <w:tcPr>
            <w:tcW w:w="501" w:type="pct"/>
            <w:tcBorders>
              <w:bottom w:val="single" w:sz="4" w:space="0" w:color="000000" w:themeColor="text1"/>
            </w:tcBorders>
            <w:shd w:val="clear" w:color="auto" w:fill="D5DCE4" w:themeFill="text2" w:themeFillTint="33"/>
            <w:vAlign w:val="center"/>
          </w:tcPr>
          <w:p w14:paraId="10BE1C55" w14:textId="77777777" w:rsidR="00C8427D" w:rsidRPr="00E0601A" w:rsidRDefault="00C8427D" w:rsidP="00C8427D">
            <w:pPr>
              <w:rPr>
                <w:rFonts w:ascii="Times New Roman" w:hAnsi="Times New Roman" w:cs="Arial"/>
                <w:sz w:val="24"/>
                <w:szCs w:val="22"/>
                <w:lang w:val="en-US"/>
              </w:rPr>
            </w:pPr>
            <w:r w:rsidRPr="00E0601A">
              <w:rPr>
                <w:rFonts w:ascii="Times New Roman" w:hAnsi="Times New Roman" w:cs="Arial"/>
                <w:sz w:val="24"/>
                <w:szCs w:val="22"/>
                <w:lang w:val="en-US"/>
              </w:rPr>
              <w:t>Planned</w:t>
            </w:r>
          </w:p>
        </w:tc>
      </w:tr>
      <w:tr w:rsidR="00C8427D" w:rsidRPr="00410501" w14:paraId="67BD3FC5" w14:textId="77777777" w:rsidTr="00C8427D">
        <w:trPr>
          <w:trHeight w:val="1592"/>
        </w:trPr>
        <w:tc>
          <w:tcPr>
            <w:tcW w:w="167" w:type="pct"/>
            <w:tcBorders>
              <w:left w:val="single" w:sz="4" w:space="0" w:color="000000" w:themeColor="text1"/>
              <w:bottom w:val="single" w:sz="4" w:space="0" w:color="000000" w:themeColor="text1"/>
            </w:tcBorders>
            <w:shd w:val="clear" w:color="auto" w:fill="D5DCE4" w:themeFill="text2" w:themeFillTint="33"/>
            <w:vAlign w:val="center"/>
          </w:tcPr>
          <w:p w14:paraId="70EF2483" w14:textId="77777777" w:rsidR="00C8427D" w:rsidRPr="00410501" w:rsidRDefault="00C8427D" w:rsidP="00C8427D">
            <w:pPr>
              <w:spacing w:after="0"/>
              <w:jc w:val="center"/>
              <w:rPr>
                <w:rFonts w:eastAsiaTheme="minorEastAsia" w:cs="Arial"/>
                <w:szCs w:val="22"/>
              </w:rPr>
            </w:pPr>
            <w:r w:rsidRPr="00410501">
              <w:rPr>
                <w:rFonts w:eastAsiaTheme="minorEastAsia" w:cs="Arial"/>
                <w:szCs w:val="22"/>
              </w:rPr>
              <w:t>2</w:t>
            </w:r>
          </w:p>
        </w:tc>
        <w:tc>
          <w:tcPr>
            <w:tcW w:w="875" w:type="pct"/>
            <w:tcBorders>
              <w:bottom w:val="single" w:sz="4" w:space="0" w:color="000000" w:themeColor="text1"/>
            </w:tcBorders>
            <w:shd w:val="clear" w:color="auto" w:fill="D5DCE4" w:themeFill="text2" w:themeFillTint="33"/>
            <w:vAlign w:val="center"/>
          </w:tcPr>
          <w:p w14:paraId="2158AD41" w14:textId="77777777" w:rsidR="00C8427D" w:rsidRPr="00410501" w:rsidRDefault="00C8427D" w:rsidP="00C8427D">
            <w:pPr>
              <w:rPr>
                <w:rFonts w:cs="Arial"/>
                <w:szCs w:val="22"/>
              </w:rPr>
            </w:pPr>
            <w:r w:rsidRPr="00410501">
              <w:rPr>
                <w:rFonts w:cs="Arial"/>
                <w:szCs w:val="22"/>
              </w:rPr>
              <w:t xml:space="preserve">Safety &amp; Security: Unstable political environment </w:t>
            </w:r>
          </w:p>
        </w:tc>
        <w:tc>
          <w:tcPr>
            <w:tcW w:w="653" w:type="pct"/>
            <w:tcBorders>
              <w:bottom w:val="single" w:sz="4" w:space="0" w:color="000000" w:themeColor="text1"/>
            </w:tcBorders>
            <w:shd w:val="clear" w:color="auto" w:fill="D5DCE4" w:themeFill="text2" w:themeFillTint="33"/>
            <w:vAlign w:val="center"/>
          </w:tcPr>
          <w:p w14:paraId="61FB4D3C" w14:textId="3BF93B7A" w:rsidR="00C8427D" w:rsidRPr="00410501" w:rsidRDefault="00C8427D" w:rsidP="00C8427D">
            <w:pPr>
              <w:jc w:val="center"/>
              <w:rPr>
                <w:rFonts w:cs="Arial"/>
                <w:szCs w:val="22"/>
                <w:highlight w:val="yellow"/>
              </w:rPr>
            </w:pPr>
            <w:r>
              <w:rPr>
                <w:rFonts w:cs="Arial"/>
                <w:szCs w:val="22"/>
              </w:rPr>
              <w:t>November</w:t>
            </w:r>
            <w:r w:rsidRPr="00410501">
              <w:rPr>
                <w:rFonts w:cs="Arial"/>
                <w:szCs w:val="22"/>
              </w:rPr>
              <w:t xml:space="preserve"> 2025</w:t>
            </w:r>
          </w:p>
        </w:tc>
        <w:tc>
          <w:tcPr>
            <w:tcW w:w="979" w:type="pct"/>
            <w:tcBorders>
              <w:bottom w:val="single" w:sz="4" w:space="0" w:color="000000" w:themeColor="text1"/>
            </w:tcBorders>
            <w:shd w:val="clear" w:color="auto" w:fill="D5DCE4" w:themeFill="text2" w:themeFillTint="33"/>
            <w:vAlign w:val="center"/>
          </w:tcPr>
          <w:p w14:paraId="00CEE09A" w14:textId="77777777" w:rsidR="00C8427D" w:rsidRPr="00410501" w:rsidRDefault="00C8427D" w:rsidP="00C8427D">
            <w:pPr>
              <w:spacing w:after="0"/>
              <w:rPr>
                <w:rFonts w:cs="Arial"/>
                <w:szCs w:val="22"/>
              </w:rPr>
            </w:pPr>
            <w:r w:rsidRPr="00410501">
              <w:rPr>
                <w:rFonts w:cs="Arial"/>
                <w:szCs w:val="22"/>
              </w:rPr>
              <w:t>Impact = limited planning horizon; potential political, security, and other challenges; hindered sustainable development process; delays in programming</w:t>
            </w:r>
          </w:p>
          <w:p w14:paraId="1B8B1358" w14:textId="77777777" w:rsidR="00C8427D" w:rsidRPr="00410501" w:rsidRDefault="00C8427D" w:rsidP="00C8427D">
            <w:pPr>
              <w:spacing w:after="0"/>
              <w:rPr>
                <w:rFonts w:cs="Arial"/>
                <w:szCs w:val="22"/>
              </w:rPr>
            </w:pPr>
          </w:p>
          <w:p w14:paraId="4171CE91" w14:textId="77777777" w:rsidR="00C8427D" w:rsidRPr="00410501" w:rsidRDefault="00C8427D" w:rsidP="00C8427D">
            <w:pPr>
              <w:spacing w:after="0"/>
              <w:rPr>
                <w:rFonts w:cs="Arial"/>
                <w:szCs w:val="22"/>
              </w:rPr>
            </w:pPr>
            <w:r w:rsidRPr="00410501">
              <w:rPr>
                <w:rFonts w:cs="Arial"/>
                <w:szCs w:val="22"/>
              </w:rPr>
              <w:t>Priority = 5</w:t>
            </w:r>
          </w:p>
        </w:tc>
        <w:tc>
          <w:tcPr>
            <w:tcW w:w="1144" w:type="pct"/>
            <w:tcBorders>
              <w:bottom w:val="single" w:sz="4" w:space="0" w:color="000000" w:themeColor="text1"/>
            </w:tcBorders>
            <w:shd w:val="clear" w:color="auto" w:fill="D5DCE4" w:themeFill="text2" w:themeFillTint="33"/>
            <w:vAlign w:val="center"/>
          </w:tcPr>
          <w:p w14:paraId="460E6D79" w14:textId="77777777" w:rsidR="00C8427D" w:rsidRPr="00410501" w:rsidRDefault="00C8427D" w:rsidP="00C8427D">
            <w:pPr>
              <w:pStyle w:val="ListParagraph"/>
              <w:numPr>
                <w:ilvl w:val="0"/>
                <w:numId w:val="87"/>
              </w:numPr>
              <w:spacing w:line="276" w:lineRule="auto"/>
              <w:ind w:left="400"/>
              <w:contextualSpacing/>
              <w:rPr>
                <w:rFonts w:ascii="Arial" w:hAnsi="Arial" w:cs="Arial"/>
                <w:sz w:val="22"/>
                <w:szCs w:val="22"/>
                <w:lang w:val="en-GB"/>
              </w:rPr>
            </w:pPr>
            <w:r w:rsidRPr="00410501">
              <w:rPr>
                <w:rFonts w:ascii="Arial" w:hAnsi="Arial" w:cs="Arial"/>
                <w:sz w:val="22"/>
                <w:szCs w:val="22"/>
                <w:lang w:val="en-GB"/>
              </w:rPr>
              <w:t>Ongoing analysis of the political situation at the national and subnational levels, including information exchange with relevant stakeholders</w:t>
            </w:r>
          </w:p>
          <w:p w14:paraId="328AA68E" w14:textId="77777777" w:rsidR="00C8427D" w:rsidRPr="00410501" w:rsidRDefault="00C8427D" w:rsidP="00C8427D">
            <w:pPr>
              <w:pStyle w:val="ListParagraph"/>
              <w:numPr>
                <w:ilvl w:val="0"/>
                <w:numId w:val="87"/>
              </w:numPr>
              <w:spacing w:line="276" w:lineRule="auto"/>
              <w:ind w:left="400"/>
              <w:contextualSpacing/>
              <w:rPr>
                <w:rFonts w:ascii="Arial" w:hAnsi="Arial" w:cs="Arial"/>
                <w:sz w:val="22"/>
                <w:szCs w:val="22"/>
                <w:lang w:val="en-GB"/>
              </w:rPr>
            </w:pPr>
            <w:r w:rsidRPr="00410501">
              <w:rPr>
                <w:rFonts w:ascii="Arial" w:hAnsi="Arial" w:cs="Arial"/>
                <w:sz w:val="22"/>
                <w:szCs w:val="22"/>
                <w:lang w:val="en-GB"/>
              </w:rPr>
              <w:t>Compliance with UNDP security guidelines and protocols</w:t>
            </w:r>
          </w:p>
          <w:p w14:paraId="0C246922" w14:textId="77777777" w:rsidR="00C8427D" w:rsidRPr="00410501" w:rsidRDefault="00C8427D" w:rsidP="00C8427D">
            <w:pPr>
              <w:pStyle w:val="ListParagraph"/>
              <w:numPr>
                <w:ilvl w:val="0"/>
                <w:numId w:val="87"/>
              </w:numPr>
              <w:spacing w:line="276" w:lineRule="auto"/>
              <w:ind w:left="400"/>
              <w:contextualSpacing/>
              <w:rPr>
                <w:rFonts w:ascii="Arial" w:hAnsi="Arial" w:cs="Arial"/>
                <w:sz w:val="22"/>
                <w:szCs w:val="22"/>
                <w:lang w:val="en-GB"/>
              </w:rPr>
            </w:pPr>
            <w:r w:rsidRPr="00410501">
              <w:rPr>
                <w:rFonts w:ascii="Arial" w:hAnsi="Arial" w:cs="Arial"/>
                <w:sz w:val="22"/>
                <w:szCs w:val="22"/>
                <w:lang w:val="en-GB"/>
              </w:rPr>
              <w:t xml:space="preserve">Regular meetings with UNDSS, UNDP, and other </w:t>
            </w:r>
            <w:r w:rsidRPr="00410501">
              <w:rPr>
                <w:rFonts w:ascii="Arial" w:hAnsi="Arial" w:cs="Arial"/>
                <w:sz w:val="22"/>
                <w:szCs w:val="22"/>
                <w:lang w:val="en-GB"/>
              </w:rPr>
              <w:lastRenderedPageBreak/>
              <w:t>actors to assess the developments and their impact</w:t>
            </w:r>
          </w:p>
        </w:tc>
        <w:tc>
          <w:tcPr>
            <w:tcW w:w="680" w:type="pct"/>
            <w:tcBorders>
              <w:bottom w:val="single" w:sz="4" w:space="0" w:color="000000" w:themeColor="text1"/>
            </w:tcBorders>
            <w:shd w:val="clear" w:color="auto" w:fill="D5DCE4" w:themeFill="text2" w:themeFillTint="33"/>
          </w:tcPr>
          <w:p w14:paraId="6BE20521" w14:textId="77777777" w:rsidR="00C8427D" w:rsidRPr="00E0601A" w:rsidRDefault="00C8427D" w:rsidP="00C8427D">
            <w:pPr>
              <w:rPr>
                <w:rFonts w:ascii="Times New Roman" w:hAnsi="Times New Roman" w:cs="Arial"/>
                <w:sz w:val="24"/>
                <w:szCs w:val="22"/>
                <w:lang w:val="en-US"/>
              </w:rPr>
            </w:pPr>
            <w:r w:rsidRPr="00E0601A">
              <w:rPr>
                <w:rFonts w:ascii="Times New Roman" w:hAnsi="Times New Roman" w:cs="Arial"/>
                <w:sz w:val="24"/>
                <w:szCs w:val="22"/>
                <w:lang w:val="en-US"/>
              </w:rPr>
              <w:lastRenderedPageBreak/>
              <w:t xml:space="preserve">Project Management &amp; Senior Management </w:t>
            </w:r>
          </w:p>
        </w:tc>
        <w:tc>
          <w:tcPr>
            <w:tcW w:w="501" w:type="pct"/>
            <w:tcBorders>
              <w:bottom w:val="single" w:sz="4" w:space="0" w:color="000000" w:themeColor="text1"/>
            </w:tcBorders>
            <w:shd w:val="clear" w:color="auto" w:fill="D5DCE4" w:themeFill="text2" w:themeFillTint="33"/>
            <w:vAlign w:val="center"/>
          </w:tcPr>
          <w:p w14:paraId="58EBC3A4" w14:textId="77777777" w:rsidR="00C8427D" w:rsidRPr="00E0601A" w:rsidRDefault="00C8427D" w:rsidP="00C8427D">
            <w:pPr>
              <w:rPr>
                <w:rFonts w:ascii="Times New Roman" w:hAnsi="Times New Roman" w:cs="Arial"/>
                <w:sz w:val="24"/>
                <w:szCs w:val="22"/>
                <w:lang w:val="en-US"/>
              </w:rPr>
            </w:pPr>
            <w:r w:rsidRPr="00E0601A">
              <w:rPr>
                <w:rFonts w:ascii="Times New Roman" w:hAnsi="Times New Roman" w:cs="Arial"/>
                <w:sz w:val="24"/>
                <w:szCs w:val="22"/>
                <w:lang w:val="en-US"/>
              </w:rPr>
              <w:t>Ongoing</w:t>
            </w:r>
          </w:p>
        </w:tc>
      </w:tr>
      <w:tr w:rsidR="00C8427D" w:rsidRPr="00410501" w14:paraId="70C589E1" w14:textId="77777777" w:rsidTr="00C8427D">
        <w:trPr>
          <w:trHeight w:val="1574"/>
        </w:trPr>
        <w:tc>
          <w:tcPr>
            <w:tcW w:w="167" w:type="pct"/>
            <w:tcBorders>
              <w:left w:val="single" w:sz="4" w:space="0" w:color="000000" w:themeColor="text1"/>
            </w:tcBorders>
            <w:shd w:val="clear" w:color="auto" w:fill="D5DCE4" w:themeFill="text2" w:themeFillTint="33"/>
            <w:vAlign w:val="center"/>
          </w:tcPr>
          <w:p w14:paraId="6244568F" w14:textId="77777777" w:rsidR="00C8427D" w:rsidRPr="00410501" w:rsidRDefault="00C8427D" w:rsidP="00C8427D">
            <w:pPr>
              <w:spacing w:after="0"/>
              <w:jc w:val="center"/>
              <w:rPr>
                <w:rFonts w:eastAsiaTheme="minorEastAsia" w:cs="Arial"/>
                <w:szCs w:val="22"/>
              </w:rPr>
            </w:pPr>
            <w:r w:rsidRPr="00410501">
              <w:rPr>
                <w:rFonts w:eastAsiaTheme="minorEastAsia" w:cs="Arial"/>
                <w:szCs w:val="22"/>
              </w:rPr>
              <w:t>4</w:t>
            </w:r>
          </w:p>
        </w:tc>
        <w:tc>
          <w:tcPr>
            <w:tcW w:w="875" w:type="pct"/>
            <w:shd w:val="clear" w:color="auto" w:fill="D5DCE4" w:themeFill="text2" w:themeFillTint="33"/>
            <w:vAlign w:val="center"/>
          </w:tcPr>
          <w:p w14:paraId="72B99EA9" w14:textId="77777777" w:rsidR="00C8427D" w:rsidRPr="00410501" w:rsidRDefault="00C8427D" w:rsidP="00C8427D">
            <w:pPr>
              <w:spacing w:after="0"/>
              <w:rPr>
                <w:rFonts w:eastAsiaTheme="minorEastAsia" w:cs="Arial"/>
                <w:szCs w:val="22"/>
              </w:rPr>
            </w:pPr>
            <w:r w:rsidRPr="00410501">
              <w:rPr>
                <w:rFonts w:eastAsiaTheme="minorEastAsia" w:cs="Arial"/>
                <w:szCs w:val="22"/>
              </w:rPr>
              <w:t>Social &amp; Environmental: Potential natural hazards</w:t>
            </w:r>
          </w:p>
        </w:tc>
        <w:tc>
          <w:tcPr>
            <w:tcW w:w="653" w:type="pct"/>
            <w:shd w:val="clear" w:color="auto" w:fill="D5DCE4" w:themeFill="text2" w:themeFillTint="33"/>
            <w:vAlign w:val="center"/>
          </w:tcPr>
          <w:p w14:paraId="5608BD1E" w14:textId="0E026799" w:rsidR="00C8427D" w:rsidRPr="00410501" w:rsidRDefault="00C8427D" w:rsidP="00C8427D">
            <w:pPr>
              <w:spacing w:after="0"/>
              <w:jc w:val="center"/>
              <w:rPr>
                <w:rFonts w:cs="Arial"/>
                <w:szCs w:val="22"/>
                <w:highlight w:val="yellow"/>
              </w:rPr>
            </w:pPr>
            <w:r>
              <w:rPr>
                <w:rFonts w:cs="Arial"/>
                <w:szCs w:val="22"/>
              </w:rPr>
              <w:t>November</w:t>
            </w:r>
            <w:r w:rsidRPr="00410501">
              <w:rPr>
                <w:rFonts w:cs="Arial"/>
                <w:szCs w:val="22"/>
              </w:rPr>
              <w:t xml:space="preserve"> 2025</w:t>
            </w:r>
          </w:p>
        </w:tc>
        <w:tc>
          <w:tcPr>
            <w:tcW w:w="979" w:type="pct"/>
            <w:shd w:val="clear" w:color="auto" w:fill="D5DCE4" w:themeFill="text2" w:themeFillTint="33"/>
            <w:vAlign w:val="center"/>
          </w:tcPr>
          <w:p w14:paraId="284C0E54" w14:textId="77777777" w:rsidR="00C8427D" w:rsidRPr="00410501" w:rsidRDefault="00C8427D" w:rsidP="00C8427D">
            <w:pPr>
              <w:spacing w:after="0"/>
              <w:rPr>
                <w:rFonts w:cs="Arial"/>
                <w:szCs w:val="22"/>
              </w:rPr>
            </w:pPr>
            <w:r w:rsidRPr="00410501">
              <w:rPr>
                <w:rFonts w:cs="Arial"/>
                <w:szCs w:val="22"/>
              </w:rPr>
              <w:t>Impact = disrupted development trajectory; delays in programming; limited planning horizon; loss of lives, livelihoods, project progress and sustainable development gains</w:t>
            </w:r>
          </w:p>
          <w:p w14:paraId="08CE6B9C" w14:textId="77777777" w:rsidR="00C8427D" w:rsidRPr="00410501" w:rsidRDefault="00C8427D" w:rsidP="00C8427D">
            <w:pPr>
              <w:spacing w:after="0"/>
              <w:rPr>
                <w:rFonts w:cs="Arial"/>
                <w:szCs w:val="22"/>
              </w:rPr>
            </w:pPr>
          </w:p>
          <w:p w14:paraId="7202F0E6" w14:textId="77777777" w:rsidR="00C8427D" w:rsidRPr="00410501" w:rsidRDefault="00C8427D" w:rsidP="00C8427D">
            <w:pPr>
              <w:spacing w:after="0"/>
              <w:rPr>
                <w:rFonts w:cs="Arial"/>
                <w:szCs w:val="22"/>
              </w:rPr>
            </w:pPr>
            <w:r w:rsidRPr="00410501">
              <w:rPr>
                <w:rFonts w:cs="Arial"/>
                <w:szCs w:val="22"/>
              </w:rPr>
              <w:t>Priority = 2</w:t>
            </w:r>
          </w:p>
        </w:tc>
        <w:tc>
          <w:tcPr>
            <w:tcW w:w="1144" w:type="pct"/>
            <w:shd w:val="clear" w:color="auto" w:fill="D5DCE4" w:themeFill="text2" w:themeFillTint="33"/>
            <w:vAlign w:val="center"/>
          </w:tcPr>
          <w:p w14:paraId="75E08E5A" w14:textId="77777777" w:rsidR="00C8427D" w:rsidRPr="00410501" w:rsidRDefault="00C8427D" w:rsidP="00C8427D">
            <w:pPr>
              <w:pStyle w:val="ListParagraph"/>
              <w:numPr>
                <w:ilvl w:val="0"/>
                <w:numId w:val="87"/>
              </w:numPr>
              <w:spacing w:line="276" w:lineRule="auto"/>
              <w:ind w:left="400"/>
              <w:contextualSpacing/>
              <w:rPr>
                <w:rFonts w:ascii="Arial" w:hAnsi="Arial" w:cs="Arial"/>
                <w:sz w:val="22"/>
                <w:szCs w:val="22"/>
                <w:lang w:val="en-GB"/>
              </w:rPr>
            </w:pPr>
            <w:r w:rsidRPr="00410501">
              <w:rPr>
                <w:rFonts w:ascii="Arial" w:hAnsi="Arial" w:cs="Arial"/>
                <w:sz w:val="22"/>
                <w:szCs w:val="22"/>
                <w:lang w:val="en-GB"/>
              </w:rPr>
              <w:t>Ongoing monitoring and information exchange with national (line ministries, municipalities) and international counterparts</w:t>
            </w:r>
          </w:p>
          <w:p w14:paraId="42C21AFD" w14:textId="77777777" w:rsidR="00C8427D" w:rsidRPr="00410501" w:rsidRDefault="00C8427D" w:rsidP="00C8427D">
            <w:pPr>
              <w:pStyle w:val="ListParagraph"/>
              <w:numPr>
                <w:ilvl w:val="0"/>
                <w:numId w:val="87"/>
              </w:numPr>
              <w:spacing w:line="276" w:lineRule="auto"/>
              <w:ind w:left="400"/>
              <w:contextualSpacing/>
              <w:rPr>
                <w:rFonts w:ascii="Arial" w:hAnsi="Arial" w:cs="Arial"/>
                <w:sz w:val="22"/>
                <w:szCs w:val="22"/>
                <w:lang w:val="en-GB"/>
              </w:rPr>
            </w:pPr>
            <w:r w:rsidRPr="00410501">
              <w:rPr>
                <w:rFonts w:ascii="Arial" w:hAnsi="Arial" w:cs="Arial"/>
                <w:sz w:val="22"/>
                <w:szCs w:val="22"/>
                <w:lang w:val="en-GB"/>
              </w:rPr>
              <w:t xml:space="preserve">Strengthening the project’s focus on capacity building </w:t>
            </w:r>
            <w:proofErr w:type="gramStart"/>
            <w:r w:rsidRPr="00410501">
              <w:rPr>
                <w:rFonts w:ascii="Arial" w:hAnsi="Arial" w:cs="Arial"/>
                <w:sz w:val="22"/>
                <w:szCs w:val="22"/>
                <w:lang w:val="en-GB"/>
              </w:rPr>
              <w:t>as a way to</w:t>
            </w:r>
            <w:proofErr w:type="gramEnd"/>
            <w:r w:rsidRPr="00410501">
              <w:rPr>
                <w:rFonts w:ascii="Arial" w:hAnsi="Arial" w:cs="Arial"/>
                <w:sz w:val="22"/>
                <w:szCs w:val="22"/>
                <w:lang w:val="en-GB"/>
              </w:rPr>
              <w:t xml:space="preserve"> foster early recovery and ensure long-term resilience on subnational level.</w:t>
            </w:r>
          </w:p>
        </w:tc>
        <w:tc>
          <w:tcPr>
            <w:tcW w:w="680" w:type="pct"/>
            <w:shd w:val="clear" w:color="auto" w:fill="D5DCE4" w:themeFill="text2" w:themeFillTint="33"/>
          </w:tcPr>
          <w:p w14:paraId="2B924556" w14:textId="77777777" w:rsidR="00C8427D" w:rsidRPr="00E0601A" w:rsidRDefault="00C8427D" w:rsidP="00C8427D">
            <w:pPr>
              <w:spacing w:after="0"/>
              <w:rPr>
                <w:rFonts w:cs="Arial"/>
                <w:szCs w:val="22"/>
              </w:rPr>
            </w:pPr>
            <w:r w:rsidRPr="00E0601A">
              <w:rPr>
                <w:rFonts w:cs="Arial"/>
                <w:szCs w:val="22"/>
              </w:rPr>
              <w:t xml:space="preserve">Project Management &amp; Senior Management </w:t>
            </w:r>
          </w:p>
        </w:tc>
        <w:tc>
          <w:tcPr>
            <w:tcW w:w="501" w:type="pct"/>
            <w:shd w:val="clear" w:color="auto" w:fill="D5DCE4" w:themeFill="text2" w:themeFillTint="33"/>
            <w:vAlign w:val="center"/>
          </w:tcPr>
          <w:p w14:paraId="257ABD86" w14:textId="77777777" w:rsidR="00C8427D" w:rsidRPr="00E0601A" w:rsidRDefault="00C8427D" w:rsidP="00C8427D">
            <w:pPr>
              <w:rPr>
                <w:rFonts w:cs="Arial"/>
                <w:szCs w:val="22"/>
              </w:rPr>
            </w:pPr>
            <w:r w:rsidRPr="00E0601A">
              <w:rPr>
                <w:rFonts w:cs="Arial"/>
                <w:szCs w:val="22"/>
              </w:rPr>
              <w:t>Ongoing</w:t>
            </w:r>
          </w:p>
        </w:tc>
      </w:tr>
      <w:tr w:rsidR="00C8427D" w:rsidRPr="00410501" w14:paraId="4F367D2B" w14:textId="77777777" w:rsidTr="00E0601A">
        <w:trPr>
          <w:trHeight w:val="1574"/>
        </w:trPr>
        <w:tc>
          <w:tcPr>
            <w:tcW w:w="167" w:type="pct"/>
            <w:tcBorders>
              <w:left w:val="single" w:sz="4" w:space="0" w:color="000000" w:themeColor="text1"/>
            </w:tcBorders>
            <w:shd w:val="clear" w:color="auto" w:fill="D5DCE4" w:themeFill="text2" w:themeFillTint="33"/>
            <w:vAlign w:val="center"/>
          </w:tcPr>
          <w:p w14:paraId="65477286" w14:textId="77777777" w:rsidR="00C8427D" w:rsidRPr="00410501" w:rsidRDefault="00C8427D" w:rsidP="00C8427D">
            <w:pPr>
              <w:spacing w:after="0"/>
              <w:jc w:val="center"/>
              <w:rPr>
                <w:rFonts w:eastAsiaTheme="minorEastAsia" w:cs="Arial"/>
                <w:szCs w:val="22"/>
              </w:rPr>
            </w:pPr>
            <w:r w:rsidRPr="00410501">
              <w:rPr>
                <w:rFonts w:eastAsiaTheme="minorEastAsia" w:cs="Arial"/>
                <w:szCs w:val="22"/>
              </w:rPr>
              <w:t>5</w:t>
            </w:r>
          </w:p>
        </w:tc>
        <w:tc>
          <w:tcPr>
            <w:tcW w:w="875" w:type="pct"/>
            <w:shd w:val="clear" w:color="auto" w:fill="D5DCE4" w:themeFill="text2" w:themeFillTint="33"/>
            <w:vAlign w:val="center"/>
          </w:tcPr>
          <w:p w14:paraId="01016D34" w14:textId="77777777" w:rsidR="00C8427D" w:rsidRPr="00410501" w:rsidRDefault="00C8427D" w:rsidP="00C8427D">
            <w:pPr>
              <w:spacing w:after="0"/>
              <w:rPr>
                <w:rFonts w:eastAsiaTheme="minorEastAsia" w:cs="Arial"/>
                <w:szCs w:val="22"/>
              </w:rPr>
            </w:pPr>
            <w:r w:rsidRPr="00410501">
              <w:rPr>
                <w:rFonts w:eastAsiaTheme="minorEastAsia" w:cs="Arial"/>
                <w:szCs w:val="22"/>
              </w:rPr>
              <w:t xml:space="preserve">Financial: Budget shortfalls </w:t>
            </w:r>
          </w:p>
        </w:tc>
        <w:tc>
          <w:tcPr>
            <w:tcW w:w="653" w:type="pct"/>
            <w:shd w:val="clear" w:color="auto" w:fill="D5DCE4" w:themeFill="text2" w:themeFillTint="33"/>
            <w:vAlign w:val="center"/>
          </w:tcPr>
          <w:p w14:paraId="2EC7144C" w14:textId="5AA58E85" w:rsidR="00C8427D" w:rsidRPr="00410501" w:rsidRDefault="00C8427D" w:rsidP="00C8427D">
            <w:pPr>
              <w:spacing w:after="0"/>
              <w:jc w:val="center"/>
              <w:rPr>
                <w:rFonts w:cs="Arial"/>
                <w:szCs w:val="22"/>
                <w:highlight w:val="yellow"/>
              </w:rPr>
            </w:pPr>
            <w:r>
              <w:rPr>
                <w:rFonts w:cs="Arial"/>
                <w:szCs w:val="22"/>
              </w:rPr>
              <w:t>November</w:t>
            </w:r>
            <w:r w:rsidRPr="00410501">
              <w:rPr>
                <w:rFonts w:cs="Arial"/>
                <w:szCs w:val="22"/>
              </w:rPr>
              <w:t xml:space="preserve"> 2025</w:t>
            </w:r>
          </w:p>
        </w:tc>
        <w:tc>
          <w:tcPr>
            <w:tcW w:w="979" w:type="pct"/>
            <w:shd w:val="clear" w:color="auto" w:fill="D5DCE4" w:themeFill="text2" w:themeFillTint="33"/>
            <w:vAlign w:val="center"/>
          </w:tcPr>
          <w:p w14:paraId="26626820" w14:textId="77777777" w:rsidR="00C8427D" w:rsidRPr="00BA3820" w:rsidRDefault="00C8427D" w:rsidP="00C8427D">
            <w:pPr>
              <w:spacing w:after="0"/>
              <w:rPr>
                <w:rFonts w:cs="Arial"/>
                <w:szCs w:val="22"/>
              </w:rPr>
            </w:pPr>
            <w:r w:rsidRPr="00EF05A3">
              <w:rPr>
                <w:rFonts w:cs="Arial"/>
                <w:b/>
                <w:bCs/>
                <w:szCs w:val="22"/>
              </w:rPr>
              <w:t>Impact:</w:t>
            </w:r>
            <w:r w:rsidRPr="00BA3820">
              <w:rPr>
                <w:rFonts w:cs="Arial"/>
                <w:szCs w:val="22"/>
              </w:rPr>
              <w:t xml:space="preserve"> Interrupted implementation schedule; delayed procurement and training; reduced activity scope; hindered achievement of planned outputs.</w:t>
            </w:r>
          </w:p>
          <w:p w14:paraId="284161AA" w14:textId="77777777" w:rsidR="00C8427D" w:rsidRPr="00410501" w:rsidRDefault="00C8427D" w:rsidP="00C8427D">
            <w:pPr>
              <w:spacing w:after="0"/>
              <w:rPr>
                <w:rFonts w:cs="Arial"/>
                <w:szCs w:val="22"/>
              </w:rPr>
            </w:pPr>
            <w:r w:rsidRPr="00EF05A3">
              <w:rPr>
                <w:rFonts w:cs="Arial"/>
                <w:b/>
                <w:bCs/>
                <w:szCs w:val="22"/>
              </w:rPr>
              <w:t>Priority:</w:t>
            </w:r>
            <w:r w:rsidRPr="00BA3820">
              <w:rPr>
                <w:rFonts w:cs="Arial"/>
                <w:szCs w:val="22"/>
              </w:rPr>
              <w:t xml:space="preserve"> 5</w:t>
            </w:r>
          </w:p>
        </w:tc>
        <w:tc>
          <w:tcPr>
            <w:tcW w:w="1144" w:type="pct"/>
            <w:shd w:val="clear" w:color="auto" w:fill="D5DCE4" w:themeFill="text2" w:themeFillTint="33"/>
            <w:vAlign w:val="center"/>
          </w:tcPr>
          <w:p w14:paraId="6F4C8445" w14:textId="77777777" w:rsidR="00C8427D" w:rsidRPr="00410501" w:rsidRDefault="00C8427D" w:rsidP="00C8427D">
            <w:pPr>
              <w:pStyle w:val="ListParagraph"/>
              <w:numPr>
                <w:ilvl w:val="0"/>
                <w:numId w:val="87"/>
              </w:numPr>
              <w:spacing w:line="276" w:lineRule="auto"/>
              <w:ind w:left="400"/>
              <w:contextualSpacing/>
              <w:rPr>
                <w:rFonts w:ascii="Arial" w:hAnsi="Arial" w:cs="Arial"/>
                <w:sz w:val="22"/>
                <w:szCs w:val="22"/>
                <w:lang w:val="en-GB"/>
              </w:rPr>
            </w:pPr>
            <w:r w:rsidRPr="00BA3820">
              <w:rPr>
                <w:rFonts w:ascii="Arial" w:hAnsi="Arial" w:cs="Arial"/>
                <w:sz w:val="22"/>
                <w:szCs w:val="22"/>
                <w:lang w:val="en-GB"/>
              </w:rPr>
              <w:t>Strengthen resource-mobilization efforts; re-prioritize critical activities; maintain close donor coordination; ensure early procurement planning and budget tracking.</w:t>
            </w:r>
          </w:p>
        </w:tc>
        <w:tc>
          <w:tcPr>
            <w:tcW w:w="680" w:type="pct"/>
          </w:tcPr>
          <w:p w14:paraId="657B3487" w14:textId="77777777" w:rsidR="00C8427D" w:rsidRPr="00E0601A" w:rsidRDefault="00C8427D" w:rsidP="00C8427D">
            <w:pPr>
              <w:spacing w:after="0"/>
              <w:rPr>
                <w:rFonts w:cs="Arial"/>
                <w:szCs w:val="22"/>
              </w:rPr>
            </w:pPr>
            <w:r w:rsidRPr="00E0601A">
              <w:rPr>
                <w:rFonts w:cs="Arial"/>
                <w:szCs w:val="22"/>
              </w:rPr>
              <w:t xml:space="preserve">Project Management &amp; Senior Management </w:t>
            </w:r>
          </w:p>
        </w:tc>
        <w:tc>
          <w:tcPr>
            <w:tcW w:w="501" w:type="pct"/>
            <w:vAlign w:val="center"/>
          </w:tcPr>
          <w:p w14:paraId="429AFF07" w14:textId="77777777" w:rsidR="00C8427D" w:rsidRPr="00E0601A" w:rsidRDefault="00C8427D" w:rsidP="00C8427D">
            <w:pPr>
              <w:rPr>
                <w:rFonts w:cs="Arial"/>
                <w:szCs w:val="22"/>
              </w:rPr>
            </w:pPr>
            <w:r w:rsidRPr="00E0601A">
              <w:rPr>
                <w:rFonts w:cs="Arial"/>
                <w:szCs w:val="22"/>
              </w:rPr>
              <w:t>Ongoing</w:t>
            </w:r>
          </w:p>
        </w:tc>
      </w:tr>
    </w:tbl>
    <w:p w14:paraId="1E199046" w14:textId="77777777" w:rsidR="002E6116" w:rsidRPr="002E6116" w:rsidRDefault="002E6116" w:rsidP="002E6116"/>
    <w:p w14:paraId="5DA4EEB7" w14:textId="77777777" w:rsidR="00982AF7" w:rsidRPr="00982AF7" w:rsidRDefault="00982AF7" w:rsidP="00982AF7"/>
    <w:p w14:paraId="53516487" w14:textId="1701E5AD" w:rsidR="00B51904" w:rsidRDefault="00B51904" w:rsidP="00B51904">
      <w:pPr>
        <w:pStyle w:val="Heading2"/>
        <w:ind w:left="0"/>
        <w:rPr>
          <w:rFonts w:ascii="Times New Roman" w:hAnsi="Times New Roman"/>
        </w:rPr>
      </w:pPr>
      <w:bookmarkStart w:id="49" w:name="_Toc137109197"/>
      <w:r w:rsidRPr="00B51904">
        <w:rPr>
          <w:rFonts w:ascii="Times New Roman" w:hAnsi="Times New Roman"/>
        </w:rPr>
        <w:t>Annex 3: UNDP Project Quality Assurance</w:t>
      </w:r>
      <w:bookmarkEnd w:id="49"/>
      <w:r w:rsidRPr="00B51904">
        <w:rPr>
          <w:rFonts w:ascii="Times New Roman" w:hAnsi="Times New Roman"/>
        </w:rPr>
        <w:t xml:space="preserve"> </w:t>
      </w:r>
    </w:p>
    <w:p w14:paraId="10B9C704" w14:textId="77777777" w:rsidR="00A67CD2" w:rsidRDefault="00A67CD2" w:rsidP="00A67CD2"/>
    <w:p w14:paraId="4D308B1F" w14:textId="2E4FF0A6" w:rsidR="00A67CD2" w:rsidRDefault="00A67CD2" w:rsidP="00A67CD2">
      <w:pPr>
        <w:pStyle w:val="Heading2"/>
        <w:ind w:left="0"/>
        <w:rPr>
          <w:rFonts w:ascii="Times New Roman" w:hAnsi="Times New Roman"/>
        </w:rPr>
      </w:pPr>
      <w:r w:rsidRPr="00B51904">
        <w:rPr>
          <w:rFonts w:ascii="Times New Roman" w:hAnsi="Times New Roman"/>
        </w:rPr>
        <w:t xml:space="preserve">Annex </w:t>
      </w:r>
      <w:r>
        <w:rPr>
          <w:rFonts w:ascii="Times New Roman" w:hAnsi="Times New Roman"/>
        </w:rPr>
        <w:t>4</w:t>
      </w:r>
      <w:r w:rsidRPr="00B51904">
        <w:rPr>
          <w:rFonts w:ascii="Times New Roman" w:hAnsi="Times New Roman"/>
        </w:rPr>
        <w:t xml:space="preserve">: </w:t>
      </w:r>
      <w:r>
        <w:rPr>
          <w:rFonts w:ascii="Times New Roman" w:hAnsi="Times New Roman"/>
        </w:rPr>
        <w:t>1</w:t>
      </w:r>
      <w:r w:rsidRPr="00A67CD2">
        <w:rPr>
          <w:rFonts w:ascii="Times New Roman" w:hAnsi="Times New Roman"/>
          <w:vertAlign w:val="superscript"/>
        </w:rPr>
        <w:t>ST</w:t>
      </w:r>
      <w:r>
        <w:rPr>
          <w:rFonts w:ascii="Times New Roman" w:hAnsi="Times New Roman"/>
        </w:rPr>
        <w:t xml:space="preserve"> year annual plan</w:t>
      </w:r>
    </w:p>
    <w:p w14:paraId="7DCA337D" w14:textId="77777777" w:rsidR="00A67CD2" w:rsidRDefault="00A67CD2" w:rsidP="00A67CD2"/>
    <w:tbl>
      <w:tblPr>
        <w:tblW w:w="5000" w:type="pct"/>
        <w:tblLayout w:type="fixed"/>
        <w:tblLook w:val="04A0" w:firstRow="1" w:lastRow="0" w:firstColumn="1" w:lastColumn="0" w:noHBand="0" w:noVBand="1"/>
      </w:tblPr>
      <w:tblGrid>
        <w:gridCol w:w="934"/>
        <w:gridCol w:w="2127"/>
        <w:gridCol w:w="2077"/>
        <w:gridCol w:w="431"/>
        <w:gridCol w:w="431"/>
        <w:gridCol w:w="433"/>
        <w:gridCol w:w="431"/>
        <w:gridCol w:w="790"/>
        <w:gridCol w:w="585"/>
        <w:gridCol w:w="661"/>
        <w:gridCol w:w="682"/>
      </w:tblGrid>
      <w:tr w:rsidR="00A67CD2" w:rsidRPr="00A67CD2" w14:paraId="017DA2CD" w14:textId="77777777" w:rsidTr="007A1812">
        <w:trPr>
          <w:trHeight w:val="530"/>
        </w:trPr>
        <w:tc>
          <w:tcPr>
            <w:tcW w:w="487" w:type="pct"/>
            <w:vMerge w:val="restart"/>
            <w:tcBorders>
              <w:top w:val="single" w:sz="8" w:space="0" w:color="auto"/>
              <w:left w:val="single" w:sz="8" w:space="0" w:color="auto"/>
              <w:bottom w:val="single" w:sz="8" w:space="0" w:color="000000"/>
              <w:right w:val="single" w:sz="8" w:space="0" w:color="auto"/>
            </w:tcBorders>
            <w:shd w:val="clear" w:color="000000" w:fill="ACB9CA"/>
            <w:vAlign w:val="center"/>
            <w:hideMark/>
          </w:tcPr>
          <w:p w14:paraId="21AE86B0" w14:textId="77777777" w:rsidR="00A67CD2" w:rsidRPr="00A67CD2" w:rsidRDefault="00A67CD2" w:rsidP="00A67CD2">
            <w:pPr>
              <w:spacing w:after="0"/>
              <w:jc w:val="center"/>
              <w:rPr>
                <w:rFonts w:ascii="Aptos" w:hAnsi="Aptos"/>
                <w:b/>
                <w:bCs/>
                <w:color w:val="000000"/>
                <w:sz w:val="20"/>
                <w:szCs w:val="20"/>
                <w:lang w:val="en-US"/>
              </w:rPr>
            </w:pPr>
            <w:r w:rsidRPr="00A67CD2">
              <w:rPr>
                <w:rFonts w:ascii="Aptos" w:hAnsi="Aptos"/>
                <w:b/>
                <w:bCs/>
                <w:color w:val="000000"/>
                <w:sz w:val="20"/>
                <w:szCs w:val="20"/>
                <w:lang w:val="en-US"/>
              </w:rPr>
              <w:lastRenderedPageBreak/>
              <w:t>Expected Outputs</w:t>
            </w:r>
          </w:p>
        </w:tc>
        <w:tc>
          <w:tcPr>
            <w:tcW w:w="1110" w:type="pct"/>
            <w:tcBorders>
              <w:top w:val="single" w:sz="8" w:space="0" w:color="auto"/>
              <w:left w:val="nil"/>
              <w:bottom w:val="nil"/>
              <w:right w:val="single" w:sz="8" w:space="0" w:color="auto"/>
            </w:tcBorders>
            <w:shd w:val="clear" w:color="000000" w:fill="ACB9CA"/>
            <w:vAlign w:val="center"/>
            <w:hideMark/>
          </w:tcPr>
          <w:p w14:paraId="3F71C7EF" w14:textId="77777777" w:rsidR="00A67CD2" w:rsidRPr="00A67CD2" w:rsidRDefault="00A67CD2" w:rsidP="00A67CD2">
            <w:pPr>
              <w:spacing w:after="0"/>
              <w:jc w:val="center"/>
              <w:rPr>
                <w:rFonts w:ascii="Aptos" w:hAnsi="Aptos"/>
                <w:b/>
                <w:bCs/>
                <w:color w:val="000000"/>
                <w:sz w:val="20"/>
                <w:szCs w:val="20"/>
                <w:lang w:val="en-US"/>
              </w:rPr>
            </w:pPr>
            <w:r w:rsidRPr="00A67CD2">
              <w:rPr>
                <w:rFonts w:ascii="Aptos" w:hAnsi="Aptos"/>
                <w:b/>
                <w:bCs/>
                <w:color w:val="000000"/>
                <w:sz w:val="20"/>
                <w:szCs w:val="20"/>
                <w:lang w:val="en-US"/>
              </w:rPr>
              <w:t> </w:t>
            </w:r>
          </w:p>
        </w:tc>
        <w:tc>
          <w:tcPr>
            <w:tcW w:w="1083" w:type="pct"/>
            <w:vMerge w:val="restart"/>
            <w:tcBorders>
              <w:top w:val="single" w:sz="8" w:space="0" w:color="auto"/>
              <w:left w:val="single" w:sz="8" w:space="0" w:color="auto"/>
              <w:bottom w:val="single" w:sz="8" w:space="0" w:color="000000"/>
              <w:right w:val="single" w:sz="8" w:space="0" w:color="auto"/>
            </w:tcBorders>
            <w:shd w:val="clear" w:color="000000" w:fill="ACB9CA"/>
            <w:vAlign w:val="center"/>
            <w:hideMark/>
          </w:tcPr>
          <w:p w14:paraId="0B0FE5EF" w14:textId="77777777" w:rsidR="00A67CD2" w:rsidRPr="00A67CD2" w:rsidRDefault="00A67CD2" w:rsidP="00A67CD2">
            <w:pPr>
              <w:spacing w:after="0"/>
              <w:jc w:val="center"/>
              <w:rPr>
                <w:rFonts w:ascii="Aptos" w:hAnsi="Aptos"/>
                <w:b/>
                <w:bCs/>
                <w:color w:val="000000"/>
                <w:sz w:val="20"/>
                <w:szCs w:val="20"/>
                <w:lang w:val="en-US"/>
              </w:rPr>
            </w:pPr>
            <w:r w:rsidRPr="00A67CD2">
              <w:rPr>
                <w:rFonts w:ascii="Aptos" w:hAnsi="Aptos"/>
                <w:b/>
                <w:bCs/>
                <w:color w:val="000000"/>
                <w:sz w:val="20"/>
                <w:szCs w:val="20"/>
                <w:lang w:val="en-US"/>
              </w:rPr>
              <w:t>Planned Activities</w:t>
            </w:r>
          </w:p>
        </w:tc>
        <w:tc>
          <w:tcPr>
            <w:tcW w:w="676" w:type="pct"/>
            <w:gridSpan w:val="3"/>
            <w:tcBorders>
              <w:top w:val="single" w:sz="8" w:space="0" w:color="auto"/>
              <w:left w:val="nil"/>
              <w:bottom w:val="single" w:sz="8" w:space="0" w:color="auto"/>
              <w:right w:val="single" w:sz="8" w:space="0" w:color="000000"/>
            </w:tcBorders>
            <w:shd w:val="clear" w:color="000000" w:fill="ACB9CA"/>
            <w:vAlign w:val="center"/>
            <w:hideMark/>
          </w:tcPr>
          <w:p w14:paraId="7BF4A796" w14:textId="77777777" w:rsidR="00A67CD2" w:rsidRPr="00A67CD2" w:rsidRDefault="00A67CD2" w:rsidP="00A67CD2">
            <w:pPr>
              <w:spacing w:after="0"/>
              <w:jc w:val="center"/>
              <w:rPr>
                <w:rFonts w:ascii="Aptos" w:hAnsi="Aptos"/>
                <w:b/>
                <w:bCs/>
                <w:color w:val="000000"/>
                <w:sz w:val="20"/>
                <w:szCs w:val="20"/>
                <w:lang w:val="en-US"/>
              </w:rPr>
            </w:pPr>
            <w:r w:rsidRPr="00A67CD2">
              <w:rPr>
                <w:rFonts w:ascii="Aptos" w:hAnsi="Aptos"/>
                <w:b/>
                <w:bCs/>
                <w:color w:val="000000"/>
                <w:sz w:val="20"/>
                <w:szCs w:val="20"/>
                <w:lang w:val="en-US"/>
              </w:rPr>
              <w:t> </w:t>
            </w:r>
          </w:p>
        </w:tc>
        <w:tc>
          <w:tcPr>
            <w:tcW w:w="225" w:type="pct"/>
            <w:tcBorders>
              <w:top w:val="single" w:sz="8" w:space="0" w:color="auto"/>
              <w:left w:val="nil"/>
              <w:bottom w:val="single" w:sz="8" w:space="0" w:color="auto"/>
              <w:right w:val="single" w:sz="8" w:space="0" w:color="auto"/>
            </w:tcBorders>
            <w:shd w:val="clear" w:color="000000" w:fill="ACB9CA"/>
            <w:vAlign w:val="center"/>
            <w:hideMark/>
          </w:tcPr>
          <w:p w14:paraId="73CE144F" w14:textId="77777777" w:rsidR="00A67CD2" w:rsidRPr="00A67CD2" w:rsidRDefault="00A67CD2" w:rsidP="00A67CD2">
            <w:pPr>
              <w:spacing w:after="0"/>
              <w:jc w:val="center"/>
              <w:rPr>
                <w:rFonts w:ascii="Aptos" w:hAnsi="Aptos"/>
                <w:b/>
                <w:bCs/>
                <w:color w:val="000000"/>
                <w:sz w:val="20"/>
                <w:szCs w:val="20"/>
                <w:lang w:val="en-US"/>
              </w:rPr>
            </w:pPr>
            <w:r w:rsidRPr="00A67CD2">
              <w:rPr>
                <w:rFonts w:ascii="Aptos" w:hAnsi="Aptos"/>
                <w:b/>
                <w:bCs/>
                <w:color w:val="000000"/>
                <w:sz w:val="20"/>
                <w:szCs w:val="20"/>
                <w:lang w:val="en-US"/>
              </w:rPr>
              <w:t> </w:t>
            </w:r>
          </w:p>
        </w:tc>
        <w:tc>
          <w:tcPr>
            <w:tcW w:w="412" w:type="pct"/>
            <w:tcBorders>
              <w:top w:val="single" w:sz="8" w:space="0" w:color="auto"/>
              <w:left w:val="nil"/>
              <w:bottom w:val="single" w:sz="8" w:space="0" w:color="auto"/>
              <w:right w:val="single" w:sz="8" w:space="0" w:color="auto"/>
            </w:tcBorders>
            <w:shd w:val="clear" w:color="000000" w:fill="ACB9CA"/>
            <w:vAlign w:val="center"/>
            <w:hideMark/>
          </w:tcPr>
          <w:p w14:paraId="43EE0D6A" w14:textId="77777777" w:rsidR="00A67CD2" w:rsidRPr="00A67CD2" w:rsidRDefault="00A67CD2" w:rsidP="00A67CD2">
            <w:pPr>
              <w:spacing w:after="0"/>
              <w:jc w:val="center"/>
              <w:rPr>
                <w:rFonts w:ascii="Aptos" w:hAnsi="Aptos"/>
                <w:b/>
                <w:bCs/>
                <w:color w:val="000000"/>
                <w:sz w:val="20"/>
                <w:szCs w:val="20"/>
                <w:lang w:val="en-US"/>
              </w:rPr>
            </w:pPr>
            <w:r w:rsidRPr="00A67CD2">
              <w:rPr>
                <w:rFonts w:ascii="Aptos" w:hAnsi="Aptos"/>
                <w:b/>
                <w:bCs/>
                <w:color w:val="000000"/>
                <w:sz w:val="20"/>
                <w:szCs w:val="20"/>
                <w:lang w:val="en-US"/>
              </w:rPr>
              <w:t>Responsible</w:t>
            </w:r>
          </w:p>
        </w:tc>
        <w:tc>
          <w:tcPr>
            <w:tcW w:w="1006" w:type="pct"/>
            <w:gridSpan w:val="3"/>
            <w:tcBorders>
              <w:top w:val="single" w:sz="8" w:space="0" w:color="auto"/>
              <w:left w:val="nil"/>
              <w:bottom w:val="single" w:sz="8" w:space="0" w:color="auto"/>
              <w:right w:val="single" w:sz="8" w:space="0" w:color="000000"/>
            </w:tcBorders>
            <w:shd w:val="clear" w:color="000000" w:fill="ACB9CA"/>
            <w:vAlign w:val="center"/>
            <w:hideMark/>
          </w:tcPr>
          <w:p w14:paraId="1E8578F2" w14:textId="77777777" w:rsidR="00A67CD2" w:rsidRPr="00A67CD2" w:rsidRDefault="00A67CD2" w:rsidP="00A67CD2">
            <w:pPr>
              <w:spacing w:after="0"/>
              <w:jc w:val="center"/>
              <w:rPr>
                <w:rFonts w:ascii="Aptos" w:hAnsi="Aptos"/>
                <w:b/>
                <w:bCs/>
                <w:color w:val="000000"/>
                <w:sz w:val="20"/>
                <w:szCs w:val="20"/>
                <w:lang w:val="en-US"/>
              </w:rPr>
            </w:pPr>
            <w:r w:rsidRPr="00A67CD2">
              <w:rPr>
                <w:rFonts w:ascii="Aptos" w:hAnsi="Aptos"/>
                <w:b/>
                <w:bCs/>
                <w:color w:val="000000"/>
                <w:sz w:val="20"/>
                <w:szCs w:val="20"/>
                <w:lang w:val="en-US"/>
              </w:rPr>
              <w:t>Planned Budget</w:t>
            </w:r>
          </w:p>
        </w:tc>
      </w:tr>
      <w:tr w:rsidR="00A67CD2" w:rsidRPr="00A67CD2" w14:paraId="75CC9D14" w14:textId="77777777" w:rsidTr="007A1812">
        <w:trPr>
          <w:trHeight w:val="853"/>
        </w:trPr>
        <w:tc>
          <w:tcPr>
            <w:tcW w:w="487" w:type="pct"/>
            <w:vMerge/>
            <w:tcBorders>
              <w:top w:val="single" w:sz="8" w:space="0" w:color="auto"/>
              <w:left w:val="single" w:sz="8" w:space="0" w:color="auto"/>
              <w:bottom w:val="single" w:sz="8" w:space="0" w:color="000000"/>
              <w:right w:val="single" w:sz="8" w:space="0" w:color="auto"/>
            </w:tcBorders>
            <w:vAlign w:val="center"/>
            <w:hideMark/>
          </w:tcPr>
          <w:p w14:paraId="4BDB3F81" w14:textId="77777777" w:rsidR="00A67CD2" w:rsidRPr="00A67CD2" w:rsidRDefault="00A67CD2" w:rsidP="00A67CD2">
            <w:pPr>
              <w:spacing w:after="0"/>
              <w:jc w:val="left"/>
              <w:rPr>
                <w:rFonts w:ascii="Aptos" w:hAnsi="Aptos"/>
                <w:b/>
                <w:bCs/>
                <w:color w:val="000000"/>
                <w:sz w:val="20"/>
                <w:szCs w:val="20"/>
                <w:lang w:val="en-US"/>
              </w:rPr>
            </w:pPr>
          </w:p>
        </w:tc>
        <w:tc>
          <w:tcPr>
            <w:tcW w:w="1110" w:type="pct"/>
            <w:tcBorders>
              <w:top w:val="nil"/>
              <w:left w:val="nil"/>
              <w:bottom w:val="nil"/>
              <w:right w:val="single" w:sz="8" w:space="0" w:color="auto"/>
            </w:tcBorders>
            <w:shd w:val="clear" w:color="000000" w:fill="ACB9CA"/>
            <w:vAlign w:val="center"/>
            <w:hideMark/>
          </w:tcPr>
          <w:p w14:paraId="35201813" w14:textId="77777777" w:rsidR="00A67CD2" w:rsidRPr="00A67CD2" w:rsidRDefault="00A67CD2" w:rsidP="00A67CD2">
            <w:pPr>
              <w:spacing w:after="0"/>
              <w:jc w:val="center"/>
              <w:rPr>
                <w:rFonts w:ascii="Aptos" w:hAnsi="Aptos"/>
                <w:b/>
                <w:bCs/>
                <w:color w:val="000000"/>
                <w:sz w:val="20"/>
                <w:szCs w:val="20"/>
                <w:lang w:val="en-US"/>
              </w:rPr>
            </w:pPr>
            <w:r w:rsidRPr="00A67CD2">
              <w:rPr>
                <w:rFonts w:ascii="Aptos" w:hAnsi="Aptos"/>
                <w:b/>
                <w:bCs/>
                <w:color w:val="000000"/>
                <w:sz w:val="20"/>
                <w:szCs w:val="20"/>
                <w:lang w:val="en-US"/>
              </w:rPr>
              <w:t> </w:t>
            </w:r>
          </w:p>
        </w:tc>
        <w:tc>
          <w:tcPr>
            <w:tcW w:w="1083" w:type="pct"/>
            <w:vMerge/>
            <w:tcBorders>
              <w:top w:val="single" w:sz="8" w:space="0" w:color="auto"/>
              <w:left w:val="single" w:sz="8" w:space="0" w:color="auto"/>
              <w:bottom w:val="single" w:sz="8" w:space="0" w:color="000000"/>
              <w:right w:val="single" w:sz="8" w:space="0" w:color="auto"/>
            </w:tcBorders>
            <w:vAlign w:val="center"/>
            <w:hideMark/>
          </w:tcPr>
          <w:p w14:paraId="2B485889" w14:textId="77777777" w:rsidR="00A67CD2" w:rsidRPr="00A67CD2" w:rsidRDefault="00A67CD2" w:rsidP="00A67CD2">
            <w:pPr>
              <w:spacing w:after="0"/>
              <w:jc w:val="left"/>
              <w:rPr>
                <w:rFonts w:ascii="Aptos" w:hAnsi="Aptos"/>
                <w:b/>
                <w:bCs/>
                <w:color w:val="000000"/>
                <w:sz w:val="20"/>
                <w:szCs w:val="20"/>
                <w:lang w:val="en-US"/>
              </w:rPr>
            </w:pPr>
          </w:p>
        </w:tc>
        <w:tc>
          <w:tcPr>
            <w:tcW w:w="225" w:type="pct"/>
            <w:tcBorders>
              <w:top w:val="nil"/>
              <w:left w:val="nil"/>
              <w:bottom w:val="nil"/>
              <w:right w:val="single" w:sz="8" w:space="0" w:color="auto"/>
            </w:tcBorders>
            <w:shd w:val="clear" w:color="000000" w:fill="ACB9CA"/>
            <w:vAlign w:val="center"/>
            <w:hideMark/>
          </w:tcPr>
          <w:p w14:paraId="11794C20" w14:textId="77777777" w:rsidR="00A67CD2" w:rsidRPr="00A67CD2" w:rsidRDefault="00A67CD2" w:rsidP="00A67CD2">
            <w:pPr>
              <w:spacing w:after="0"/>
              <w:jc w:val="center"/>
              <w:rPr>
                <w:rFonts w:ascii="Aptos" w:hAnsi="Aptos"/>
                <w:b/>
                <w:bCs/>
                <w:color w:val="000000"/>
                <w:sz w:val="20"/>
                <w:szCs w:val="20"/>
                <w:lang w:val="en-US"/>
              </w:rPr>
            </w:pPr>
            <w:r w:rsidRPr="00A67CD2">
              <w:rPr>
                <w:rFonts w:ascii="Aptos" w:hAnsi="Aptos"/>
                <w:b/>
                <w:bCs/>
                <w:color w:val="000000"/>
                <w:sz w:val="20"/>
                <w:szCs w:val="20"/>
                <w:lang w:val="en-US"/>
              </w:rPr>
              <w:t>Q1</w:t>
            </w:r>
          </w:p>
        </w:tc>
        <w:tc>
          <w:tcPr>
            <w:tcW w:w="225" w:type="pct"/>
            <w:tcBorders>
              <w:top w:val="nil"/>
              <w:left w:val="nil"/>
              <w:bottom w:val="nil"/>
              <w:right w:val="single" w:sz="8" w:space="0" w:color="auto"/>
            </w:tcBorders>
            <w:shd w:val="clear" w:color="000000" w:fill="ACB9CA"/>
            <w:vAlign w:val="center"/>
            <w:hideMark/>
          </w:tcPr>
          <w:p w14:paraId="756A1E9F" w14:textId="77777777" w:rsidR="00A67CD2" w:rsidRPr="00A67CD2" w:rsidRDefault="00A67CD2" w:rsidP="00A67CD2">
            <w:pPr>
              <w:spacing w:after="0"/>
              <w:jc w:val="center"/>
              <w:rPr>
                <w:rFonts w:ascii="Aptos" w:hAnsi="Aptos"/>
                <w:b/>
                <w:bCs/>
                <w:color w:val="000000"/>
                <w:sz w:val="20"/>
                <w:szCs w:val="20"/>
                <w:lang w:val="en-US"/>
              </w:rPr>
            </w:pPr>
            <w:r w:rsidRPr="00A67CD2">
              <w:rPr>
                <w:rFonts w:ascii="Aptos" w:hAnsi="Aptos"/>
                <w:b/>
                <w:bCs/>
                <w:color w:val="000000"/>
                <w:sz w:val="20"/>
                <w:szCs w:val="20"/>
                <w:lang w:val="en-US"/>
              </w:rPr>
              <w:t>Q2</w:t>
            </w:r>
          </w:p>
        </w:tc>
        <w:tc>
          <w:tcPr>
            <w:tcW w:w="225" w:type="pct"/>
            <w:tcBorders>
              <w:top w:val="nil"/>
              <w:left w:val="nil"/>
              <w:bottom w:val="nil"/>
              <w:right w:val="single" w:sz="8" w:space="0" w:color="auto"/>
            </w:tcBorders>
            <w:shd w:val="clear" w:color="000000" w:fill="ACB9CA"/>
            <w:vAlign w:val="center"/>
            <w:hideMark/>
          </w:tcPr>
          <w:p w14:paraId="0325A00B" w14:textId="77777777" w:rsidR="00A67CD2" w:rsidRPr="00A67CD2" w:rsidRDefault="00A67CD2" w:rsidP="00A67CD2">
            <w:pPr>
              <w:spacing w:after="0"/>
              <w:jc w:val="center"/>
              <w:rPr>
                <w:rFonts w:ascii="Aptos" w:hAnsi="Aptos"/>
                <w:b/>
                <w:bCs/>
                <w:color w:val="000000"/>
                <w:sz w:val="20"/>
                <w:szCs w:val="20"/>
                <w:lang w:val="en-US"/>
              </w:rPr>
            </w:pPr>
            <w:r w:rsidRPr="00A67CD2">
              <w:rPr>
                <w:rFonts w:ascii="Aptos" w:hAnsi="Aptos"/>
                <w:b/>
                <w:bCs/>
                <w:color w:val="000000"/>
                <w:sz w:val="20"/>
                <w:szCs w:val="20"/>
                <w:lang w:val="en-US"/>
              </w:rPr>
              <w:t>Q3</w:t>
            </w:r>
          </w:p>
        </w:tc>
        <w:tc>
          <w:tcPr>
            <w:tcW w:w="225" w:type="pct"/>
            <w:tcBorders>
              <w:top w:val="nil"/>
              <w:left w:val="nil"/>
              <w:bottom w:val="nil"/>
              <w:right w:val="single" w:sz="8" w:space="0" w:color="auto"/>
            </w:tcBorders>
            <w:shd w:val="clear" w:color="000000" w:fill="ACB9CA"/>
            <w:vAlign w:val="center"/>
            <w:hideMark/>
          </w:tcPr>
          <w:p w14:paraId="55797739" w14:textId="77777777" w:rsidR="00A67CD2" w:rsidRPr="00A67CD2" w:rsidRDefault="00A67CD2" w:rsidP="00A67CD2">
            <w:pPr>
              <w:spacing w:after="0"/>
              <w:jc w:val="center"/>
              <w:rPr>
                <w:rFonts w:ascii="Aptos" w:hAnsi="Aptos"/>
                <w:b/>
                <w:bCs/>
                <w:color w:val="000000"/>
                <w:sz w:val="20"/>
                <w:szCs w:val="20"/>
                <w:lang w:val="en-US"/>
              </w:rPr>
            </w:pPr>
            <w:r w:rsidRPr="00A67CD2">
              <w:rPr>
                <w:rFonts w:ascii="Aptos" w:hAnsi="Aptos"/>
                <w:b/>
                <w:bCs/>
                <w:color w:val="000000"/>
                <w:sz w:val="20"/>
                <w:szCs w:val="20"/>
                <w:lang w:val="en-US"/>
              </w:rPr>
              <w:t>Q4</w:t>
            </w:r>
          </w:p>
        </w:tc>
        <w:tc>
          <w:tcPr>
            <w:tcW w:w="412" w:type="pct"/>
            <w:vMerge w:val="restart"/>
            <w:tcBorders>
              <w:top w:val="nil"/>
              <w:left w:val="single" w:sz="8" w:space="0" w:color="auto"/>
              <w:bottom w:val="single" w:sz="8" w:space="0" w:color="000000"/>
              <w:right w:val="single" w:sz="8" w:space="0" w:color="auto"/>
            </w:tcBorders>
            <w:shd w:val="clear" w:color="000000" w:fill="ACB9CA"/>
            <w:vAlign w:val="center"/>
            <w:hideMark/>
          </w:tcPr>
          <w:p w14:paraId="2FDFAC83" w14:textId="77777777" w:rsidR="00A67CD2" w:rsidRPr="00A67CD2" w:rsidRDefault="00A67CD2" w:rsidP="00A67CD2">
            <w:pPr>
              <w:spacing w:after="0"/>
              <w:jc w:val="center"/>
              <w:rPr>
                <w:rFonts w:ascii="Aptos" w:hAnsi="Aptos"/>
                <w:b/>
                <w:bCs/>
                <w:color w:val="000000"/>
                <w:sz w:val="20"/>
                <w:szCs w:val="20"/>
                <w:lang w:val="en-US"/>
              </w:rPr>
            </w:pPr>
            <w:r w:rsidRPr="00A67CD2">
              <w:rPr>
                <w:rFonts w:ascii="Aptos" w:hAnsi="Aptos"/>
                <w:b/>
                <w:bCs/>
                <w:color w:val="000000"/>
                <w:sz w:val="20"/>
                <w:szCs w:val="20"/>
                <w:lang w:val="en-US"/>
              </w:rPr>
              <w:t>Party</w:t>
            </w:r>
          </w:p>
        </w:tc>
        <w:tc>
          <w:tcPr>
            <w:tcW w:w="305" w:type="pct"/>
            <w:vMerge w:val="restart"/>
            <w:tcBorders>
              <w:top w:val="nil"/>
              <w:left w:val="single" w:sz="8" w:space="0" w:color="auto"/>
              <w:bottom w:val="single" w:sz="8" w:space="0" w:color="000000"/>
              <w:right w:val="single" w:sz="8" w:space="0" w:color="auto"/>
            </w:tcBorders>
            <w:shd w:val="clear" w:color="000000" w:fill="ACB9CA"/>
            <w:vAlign w:val="center"/>
            <w:hideMark/>
          </w:tcPr>
          <w:p w14:paraId="32E9F029" w14:textId="77777777" w:rsidR="00A67CD2" w:rsidRPr="00A67CD2" w:rsidRDefault="00A67CD2" w:rsidP="00A67CD2">
            <w:pPr>
              <w:spacing w:after="0"/>
              <w:jc w:val="center"/>
              <w:rPr>
                <w:rFonts w:ascii="Aptos" w:hAnsi="Aptos"/>
                <w:b/>
                <w:bCs/>
                <w:color w:val="000000"/>
                <w:sz w:val="20"/>
                <w:szCs w:val="20"/>
                <w:lang w:val="en-US"/>
              </w:rPr>
            </w:pPr>
            <w:r w:rsidRPr="00A67CD2">
              <w:rPr>
                <w:rFonts w:ascii="Aptos" w:hAnsi="Aptos"/>
                <w:b/>
                <w:bCs/>
                <w:color w:val="000000"/>
                <w:sz w:val="20"/>
                <w:szCs w:val="20"/>
                <w:lang w:val="en-US"/>
              </w:rPr>
              <w:t>Funding Source</w:t>
            </w:r>
          </w:p>
        </w:tc>
        <w:tc>
          <w:tcPr>
            <w:tcW w:w="344" w:type="pct"/>
            <w:vMerge w:val="restart"/>
            <w:tcBorders>
              <w:top w:val="nil"/>
              <w:left w:val="single" w:sz="8" w:space="0" w:color="auto"/>
              <w:bottom w:val="single" w:sz="8" w:space="0" w:color="000000"/>
              <w:right w:val="single" w:sz="8" w:space="0" w:color="auto"/>
            </w:tcBorders>
            <w:shd w:val="clear" w:color="000000" w:fill="ACB9CA"/>
            <w:vAlign w:val="center"/>
            <w:hideMark/>
          </w:tcPr>
          <w:p w14:paraId="53AF352D" w14:textId="77777777" w:rsidR="00A67CD2" w:rsidRPr="00A67CD2" w:rsidRDefault="00A67CD2" w:rsidP="00A67CD2">
            <w:pPr>
              <w:spacing w:after="0"/>
              <w:jc w:val="center"/>
              <w:rPr>
                <w:rFonts w:ascii="Aptos Narrow" w:hAnsi="Aptos Narrow"/>
                <w:color w:val="467886"/>
                <w:szCs w:val="22"/>
                <w:u w:val="single"/>
                <w:lang w:val="en-US"/>
              </w:rPr>
            </w:pPr>
            <w:hyperlink r:id="rId23" w:anchor="Sheet1!#REF!" w:history="1">
              <w:r w:rsidRPr="00A67CD2">
                <w:rPr>
                  <w:rFonts w:ascii="Aptos Narrow" w:hAnsi="Aptos Narrow"/>
                  <w:color w:val="467886"/>
                  <w:szCs w:val="22"/>
                  <w:u w:val="single"/>
                  <w:lang w:val="en-US"/>
                </w:rPr>
                <w:t>Specific Budget Description</w:t>
              </w:r>
            </w:hyperlink>
          </w:p>
        </w:tc>
        <w:tc>
          <w:tcPr>
            <w:tcW w:w="356" w:type="pct"/>
            <w:vMerge w:val="restart"/>
            <w:tcBorders>
              <w:top w:val="nil"/>
              <w:left w:val="single" w:sz="8" w:space="0" w:color="auto"/>
              <w:bottom w:val="single" w:sz="8" w:space="0" w:color="000000"/>
              <w:right w:val="single" w:sz="8" w:space="0" w:color="auto"/>
            </w:tcBorders>
            <w:shd w:val="clear" w:color="000000" w:fill="ACB9CA"/>
            <w:vAlign w:val="center"/>
            <w:hideMark/>
          </w:tcPr>
          <w:p w14:paraId="0397E8DA" w14:textId="77777777" w:rsidR="00A67CD2" w:rsidRPr="00A67CD2" w:rsidRDefault="00A67CD2" w:rsidP="00A67CD2">
            <w:pPr>
              <w:spacing w:after="0"/>
              <w:jc w:val="center"/>
              <w:rPr>
                <w:rFonts w:ascii="Aptos" w:hAnsi="Aptos"/>
                <w:b/>
                <w:bCs/>
                <w:color w:val="000000"/>
                <w:sz w:val="18"/>
                <w:szCs w:val="18"/>
                <w:lang w:val="en-US"/>
              </w:rPr>
            </w:pPr>
            <w:r w:rsidRPr="00A67CD2">
              <w:rPr>
                <w:rFonts w:ascii="Aptos" w:hAnsi="Aptos"/>
                <w:b/>
                <w:bCs/>
                <w:color w:val="000000"/>
                <w:sz w:val="18"/>
                <w:szCs w:val="18"/>
                <w:lang w:val="en-US"/>
              </w:rPr>
              <w:t xml:space="preserve"> Amount (USD) </w:t>
            </w:r>
          </w:p>
        </w:tc>
      </w:tr>
      <w:tr w:rsidR="00A67CD2" w:rsidRPr="00A67CD2" w14:paraId="2A1604B2" w14:textId="77777777" w:rsidTr="007A1812">
        <w:trPr>
          <w:trHeight w:val="300"/>
        </w:trPr>
        <w:tc>
          <w:tcPr>
            <w:tcW w:w="487" w:type="pct"/>
            <w:vMerge/>
            <w:tcBorders>
              <w:top w:val="single" w:sz="8" w:space="0" w:color="auto"/>
              <w:left w:val="single" w:sz="8" w:space="0" w:color="auto"/>
              <w:bottom w:val="single" w:sz="8" w:space="0" w:color="000000"/>
              <w:right w:val="single" w:sz="8" w:space="0" w:color="auto"/>
            </w:tcBorders>
            <w:vAlign w:val="center"/>
            <w:hideMark/>
          </w:tcPr>
          <w:p w14:paraId="45B2F6B6" w14:textId="77777777" w:rsidR="00A67CD2" w:rsidRPr="00A67CD2" w:rsidRDefault="00A67CD2" w:rsidP="00A67CD2">
            <w:pPr>
              <w:spacing w:after="0"/>
              <w:jc w:val="left"/>
              <w:rPr>
                <w:rFonts w:ascii="Aptos" w:hAnsi="Aptos"/>
                <w:b/>
                <w:bCs/>
                <w:color w:val="000000"/>
                <w:sz w:val="20"/>
                <w:szCs w:val="20"/>
                <w:lang w:val="en-US"/>
              </w:rPr>
            </w:pPr>
          </w:p>
        </w:tc>
        <w:tc>
          <w:tcPr>
            <w:tcW w:w="1110" w:type="pct"/>
            <w:tcBorders>
              <w:top w:val="nil"/>
              <w:left w:val="nil"/>
              <w:bottom w:val="single" w:sz="8" w:space="0" w:color="000000"/>
              <w:right w:val="single" w:sz="8" w:space="0" w:color="auto"/>
            </w:tcBorders>
            <w:shd w:val="clear" w:color="000000" w:fill="ACB9CA"/>
            <w:vAlign w:val="center"/>
            <w:hideMark/>
          </w:tcPr>
          <w:p w14:paraId="7DAF7410" w14:textId="77777777" w:rsidR="00A67CD2" w:rsidRPr="00A67CD2" w:rsidRDefault="00A67CD2" w:rsidP="00A67CD2">
            <w:pPr>
              <w:spacing w:after="0"/>
              <w:jc w:val="center"/>
              <w:rPr>
                <w:rFonts w:ascii="Aptos" w:hAnsi="Aptos"/>
                <w:b/>
                <w:bCs/>
                <w:color w:val="000000"/>
                <w:sz w:val="20"/>
                <w:szCs w:val="20"/>
                <w:lang w:val="en-US"/>
              </w:rPr>
            </w:pPr>
            <w:r w:rsidRPr="00A67CD2">
              <w:rPr>
                <w:rFonts w:ascii="Aptos" w:hAnsi="Aptos"/>
                <w:b/>
                <w:bCs/>
                <w:color w:val="000000"/>
                <w:sz w:val="20"/>
                <w:szCs w:val="20"/>
                <w:lang w:val="en-US"/>
              </w:rPr>
              <w:t> </w:t>
            </w:r>
          </w:p>
        </w:tc>
        <w:tc>
          <w:tcPr>
            <w:tcW w:w="1083" w:type="pct"/>
            <w:vMerge/>
            <w:tcBorders>
              <w:top w:val="single" w:sz="8" w:space="0" w:color="auto"/>
              <w:left w:val="single" w:sz="8" w:space="0" w:color="auto"/>
              <w:bottom w:val="single" w:sz="8" w:space="0" w:color="000000"/>
              <w:right w:val="single" w:sz="8" w:space="0" w:color="auto"/>
            </w:tcBorders>
            <w:vAlign w:val="center"/>
            <w:hideMark/>
          </w:tcPr>
          <w:p w14:paraId="4F0482BF" w14:textId="77777777" w:rsidR="00A67CD2" w:rsidRPr="00A67CD2" w:rsidRDefault="00A67CD2" w:rsidP="00A67CD2">
            <w:pPr>
              <w:spacing w:after="0"/>
              <w:jc w:val="left"/>
              <w:rPr>
                <w:rFonts w:ascii="Aptos" w:hAnsi="Aptos"/>
                <w:b/>
                <w:bCs/>
                <w:color w:val="000000"/>
                <w:sz w:val="20"/>
                <w:szCs w:val="20"/>
                <w:lang w:val="en-US"/>
              </w:rPr>
            </w:pPr>
          </w:p>
        </w:tc>
        <w:tc>
          <w:tcPr>
            <w:tcW w:w="225" w:type="pct"/>
            <w:tcBorders>
              <w:top w:val="nil"/>
              <w:left w:val="nil"/>
              <w:bottom w:val="single" w:sz="8" w:space="0" w:color="auto"/>
              <w:right w:val="single" w:sz="8" w:space="0" w:color="auto"/>
            </w:tcBorders>
            <w:shd w:val="clear" w:color="000000" w:fill="ACB9CA"/>
            <w:vAlign w:val="center"/>
            <w:hideMark/>
          </w:tcPr>
          <w:p w14:paraId="7B18B9D1" w14:textId="77777777" w:rsidR="00A67CD2" w:rsidRPr="00A67CD2" w:rsidRDefault="00A67CD2" w:rsidP="00A67CD2">
            <w:pPr>
              <w:spacing w:after="0"/>
              <w:jc w:val="center"/>
              <w:rPr>
                <w:rFonts w:ascii="Aptos" w:hAnsi="Aptos"/>
                <w:b/>
                <w:bCs/>
                <w:color w:val="000000"/>
                <w:sz w:val="20"/>
                <w:szCs w:val="20"/>
                <w:lang w:val="en-US"/>
              </w:rPr>
            </w:pPr>
            <w:r w:rsidRPr="00A67CD2">
              <w:rPr>
                <w:rFonts w:ascii="Aptos" w:hAnsi="Aptos"/>
                <w:b/>
                <w:bCs/>
                <w:color w:val="000000"/>
                <w:sz w:val="20"/>
                <w:szCs w:val="20"/>
                <w:lang w:val="en-US"/>
              </w:rPr>
              <w:t>2026</w:t>
            </w:r>
          </w:p>
        </w:tc>
        <w:tc>
          <w:tcPr>
            <w:tcW w:w="225" w:type="pct"/>
            <w:tcBorders>
              <w:top w:val="nil"/>
              <w:left w:val="nil"/>
              <w:bottom w:val="single" w:sz="8" w:space="0" w:color="auto"/>
              <w:right w:val="single" w:sz="8" w:space="0" w:color="auto"/>
            </w:tcBorders>
            <w:shd w:val="clear" w:color="000000" w:fill="ACB9CA"/>
            <w:vAlign w:val="center"/>
            <w:hideMark/>
          </w:tcPr>
          <w:p w14:paraId="7E9D7E5C" w14:textId="77777777" w:rsidR="00A67CD2" w:rsidRPr="00A67CD2" w:rsidRDefault="00A67CD2" w:rsidP="00A67CD2">
            <w:pPr>
              <w:spacing w:after="0"/>
              <w:jc w:val="center"/>
              <w:rPr>
                <w:rFonts w:ascii="Aptos" w:hAnsi="Aptos"/>
                <w:b/>
                <w:bCs/>
                <w:color w:val="000000"/>
                <w:sz w:val="20"/>
                <w:szCs w:val="20"/>
                <w:lang w:val="en-US"/>
              </w:rPr>
            </w:pPr>
            <w:r w:rsidRPr="00A67CD2">
              <w:rPr>
                <w:rFonts w:ascii="Aptos" w:hAnsi="Aptos"/>
                <w:b/>
                <w:bCs/>
                <w:color w:val="000000"/>
                <w:sz w:val="20"/>
                <w:szCs w:val="20"/>
                <w:lang w:val="en-US"/>
              </w:rPr>
              <w:t>2026</w:t>
            </w:r>
          </w:p>
        </w:tc>
        <w:tc>
          <w:tcPr>
            <w:tcW w:w="225" w:type="pct"/>
            <w:tcBorders>
              <w:top w:val="nil"/>
              <w:left w:val="nil"/>
              <w:bottom w:val="single" w:sz="8" w:space="0" w:color="auto"/>
              <w:right w:val="single" w:sz="8" w:space="0" w:color="auto"/>
            </w:tcBorders>
            <w:shd w:val="clear" w:color="000000" w:fill="ACB9CA"/>
            <w:vAlign w:val="center"/>
            <w:hideMark/>
          </w:tcPr>
          <w:p w14:paraId="7B057DF0" w14:textId="77777777" w:rsidR="00A67CD2" w:rsidRPr="00A67CD2" w:rsidRDefault="00A67CD2" w:rsidP="00A67CD2">
            <w:pPr>
              <w:spacing w:after="0"/>
              <w:jc w:val="center"/>
              <w:rPr>
                <w:rFonts w:ascii="Aptos" w:hAnsi="Aptos"/>
                <w:b/>
                <w:bCs/>
                <w:color w:val="000000"/>
                <w:sz w:val="20"/>
                <w:szCs w:val="20"/>
                <w:lang w:val="en-US"/>
              </w:rPr>
            </w:pPr>
            <w:r w:rsidRPr="00A67CD2">
              <w:rPr>
                <w:rFonts w:ascii="Aptos" w:hAnsi="Aptos"/>
                <w:b/>
                <w:bCs/>
                <w:color w:val="000000"/>
                <w:sz w:val="20"/>
                <w:szCs w:val="20"/>
                <w:lang w:val="en-US"/>
              </w:rPr>
              <w:t>2026</w:t>
            </w:r>
          </w:p>
        </w:tc>
        <w:tc>
          <w:tcPr>
            <w:tcW w:w="225" w:type="pct"/>
            <w:tcBorders>
              <w:top w:val="nil"/>
              <w:left w:val="nil"/>
              <w:bottom w:val="single" w:sz="8" w:space="0" w:color="auto"/>
              <w:right w:val="single" w:sz="8" w:space="0" w:color="auto"/>
            </w:tcBorders>
            <w:shd w:val="clear" w:color="000000" w:fill="ACB9CA"/>
            <w:vAlign w:val="center"/>
            <w:hideMark/>
          </w:tcPr>
          <w:p w14:paraId="1CBD5D65" w14:textId="77777777" w:rsidR="00A67CD2" w:rsidRPr="00A67CD2" w:rsidRDefault="00A67CD2" w:rsidP="00A67CD2">
            <w:pPr>
              <w:spacing w:after="0"/>
              <w:jc w:val="center"/>
              <w:rPr>
                <w:rFonts w:ascii="Aptos" w:hAnsi="Aptos"/>
                <w:b/>
                <w:bCs/>
                <w:color w:val="000000"/>
                <w:sz w:val="20"/>
                <w:szCs w:val="20"/>
                <w:lang w:val="en-US"/>
              </w:rPr>
            </w:pPr>
            <w:r w:rsidRPr="00A67CD2">
              <w:rPr>
                <w:rFonts w:ascii="Aptos" w:hAnsi="Aptos"/>
                <w:b/>
                <w:bCs/>
                <w:color w:val="000000"/>
                <w:sz w:val="20"/>
                <w:szCs w:val="20"/>
                <w:lang w:val="en-US"/>
              </w:rPr>
              <w:t>2026</w:t>
            </w:r>
          </w:p>
        </w:tc>
        <w:tc>
          <w:tcPr>
            <w:tcW w:w="412" w:type="pct"/>
            <w:vMerge/>
            <w:tcBorders>
              <w:top w:val="nil"/>
              <w:left w:val="single" w:sz="8" w:space="0" w:color="auto"/>
              <w:bottom w:val="single" w:sz="8" w:space="0" w:color="000000"/>
              <w:right w:val="single" w:sz="8" w:space="0" w:color="auto"/>
            </w:tcBorders>
            <w:vAlign w:val="center"/>
            <w:hideMark/>
          </w:tcPr>
          <w:p w14:paraId="27B4B340" w14:textId="77777777" w:rsidR="00A67CD2" w:rsidRPr="00A67CD2" w:rsidRDefault="00A67CD2" w:rsidP="00A67CD2">
            <w:pPr>
              <w:spacing w:after="0"/>
              <w:jc w:val="left"/>
              <w:rPr>
                <w:rFonts w:ascii="Aptos" w:hAnsi="Aptos"/>
                <w:b/>
                <w:bCs/>
                <w:color w:val="000000"/>
                <w:sz w:val="20"/>
                <w:szCs w:val="20"/>
                <w:lang w:val="en-US"/>
              </w:rPr>
            </w:pPr>
          </w:p>
        </w:tc>
        <w:tc>
          <w:tcPr>
            <w:tcW w:w="305" w:type="pct"/>
            <w:vMerge/>
            <w:tcBorders>
              <w:top w:val="nil"/>
              <w:left w:val="single" w:sz="8" w:space="0" w:color="auto"/>
              <w:bottom w:val="single" w:sz="8" w:space="0" w:color="000000"/>
              <w:right w:val="single" w:sz="8" w:space="0" w:color="auto"/>
            </w:tcBorders>
            <w:vAlign w:val="center"/>
            <w:hideMark/>
          </w:tcPr>
          <w:p w14:paraId="5A4D63A2" w14:textId="77777777" w:rsidR="00A67CD2" w:rsidRPr="00A67CD2" w:rsidRDefault="00A67CD2" w:rsidP="00A67CD2">
            <w:pPr>
              <w:spacing w:after="0"/>
              <w:jc w:val="left"/>
              <w:rPr>
                <w:rFonts w:ascii="Aptos" w:hAnsi="Aptos"/>
                <w:b/>
                <w:bCs/>
                <w:color w:val="000000"/>
                <w:sz w:val="20"/>
                <w:szCs w:val="20"/>
                <w:lang w:val="en-US"/>
              </w:rPr>
            </w:pPr>
          </w:p>
        </w:tc>
        <w:tc>
          <w:tcPr>
            <w:tcW w:w="344" w:type="pct"/>
            <w:vMerge/>
            <w:tcBorders>
              <w:top w:val="nil"/>
              <w:left w:val="single" w:sz="8" w:space="0" w:color="auto"/>
              <w:bottom w:val="single" w:sz="8" w:space="0" w:color="000000"/>
              <w:right w:val="single" w:sz="8" w:space="0" w:color="auto"/>
            </w:tcBorders>
            <w:vAlign w:val="center"/>
            <w:hideMark/>
          </w:tcPr>
          <w:p w14:paraId="65F41F55" w14:textId="77777777" w:rsidR="00A67CD2" w:rsidRPr="00A67CD2" w:rsidRDefault="00A67CD2" w:rsidP="00A67CD2">
            <w:pPr>
              <w:spacing w:after="0"/>
              <w:jc w:val="left"/>
              <w:rPr>
                <w:rFonts w:ascii="Aptos Narrow" w:hAnsi="Aptos Narrow"/>
                <w:color w:val="467886"/>
                <w:szCs w:val="22"/>
                <w:u w:val="single"/>
                <w:lang w:val="en-US"/>
              </w:rPr>
            </w:pPr>
          </w:p>
        </w:tc>
        <w:tc>
          <w:tcPr>
            <w:tcW w:w="356" w:type="pct"/>
            <w:vMerge/>
            <w:tcBorders>
              <w:top w:val="nil"/>
              <w:left w:val="single" w:sz="8" w:space="0" w:color="auto"/>
              <w:bottom w:val="single" w:sz="8" w:space="0" w:color="000000"/>
              <w:right w:val="single" w:sz="8" w:space="0" w:color="auto"/>
            </w:tcBorders>
            <w:vAlign w:val="center"/>
            <w:hideMark/>
          </w:tcPr>
          <w:p w14:paraId="6162E5C8" w14:textId="77777777" w:rsidR="00A67CD2" w:rsidRPr="00A67CD2" w:rsidRDefault="00A67CD2" w:rsidP="00A67CD2">
            <w:pPr>
              <w:spacing w:after="0"/>
              <w:jc w:val="left"/>
              <w:rPr>
                <w:rFonts w:ascii="Aptos" w:hAnsi="Aptos"/>
                <w:b/>
                <w:bCs/>
                <w:color w:val="000000"/>
                <w:sz w:val="18"/>
                <w:szCs w:val="18"/>
                <w:lang w:val="en-US"/>
              </w:rPr>
            </w:pPr>
          </w:p>
        </w:tc>
      </w:tr>
      <w:tr w:rsidR="00A67CD2" w:rsidRPr="00A67CD2" w14:paraId="64D46C2F" w14:textId="77777777" w:rsidTr="007A1812">
        <w:trPr>
          <w:trHeight w:val="300"/>
        </w:trPr>
        <w:tc>
          <w:tcPr>
            <w:tcW w:w="487" w:type="pct"/>
            <w:tcBorders>
              <w:top w:val="nil"/>
              <w:left w:val="single" w:sz="8" w:space="0" w:color="auto"/>
              <w:bottom w:val="nil"/>
              <w:right w:val="single" w:sz="8" w:space="0" w:color="auto"/>
            </w:tcBorders>
            <w:shd w:val="clear" w:color="000000" w:fill="ACB9CA"/>
            <w:vAlign w:val="center"/>
            <w:hideMark/>
          </w:tcPr>
          <w:p w14:paraId="29BEEEBE" w14:textId="77777777" w:rsidR="00A67CD2" w:rsidRPr="00A67CD2" w:rsidRDefault="00A67CD2" w:rsidP="00A67CD2">
            <w:pPr>
              <w:spacing w:after="0"/>
              <w:jc w:val="center"/>
              <w:rPr>
                <w:rFonts w:ascii="Aptos" w:hAnsi="Aptos"/>
                <w:b/>
                <w:bCs/>
                <w:color w:val="000000"/>
                <w:sz w:val="20"/>
                <w:szCs w:val="20"/>
                <w:lang w:val="en-US"/>
              </w:rPr>
            </w:pPr>
            <w:r w:rsidRPr="00A67CD2">
              <w:rPr>
                <w:rFonts w:ascii="Aptos" w:hAnsi="Aptos"/>
                <w:b/>
                <w:bCs/>
                <w:color w:val="000000"/>
                <w:sz w:val="20"/>
                <w:szCs w:val="20"/>
                <w:lang w:val="en-US"/>
              </w:rPr>
              <w:t> </w:t>
            </w:r>
          </w:p>
        </w:tc>
        <w:tc>
          <w:tcPr>
            <w:tcW w:w="1110" w:type="pct"/>
            <w:tcBorders>
              <w:top w:val="nil"/>
              <w:left w:val="nil"/>
              <w:bottom w:val="nil"/>
              <w:right w:val="single" w:sz="8" w:space="0" w:color="auto"/>
            </w:tcBorders>
            <w:shd w:val="clear" w:color="000000" w:fill="ACB9CA"/>
            <w:vAlign w:val="center"/>
            <w:hideMark/>
          </w:tcPr>
          <w:p w14:paraId="1CD9ACD7" w14:textId="77777777" w:rsidR="00A67CD2" w:rsidRPr="00A67CD2" w:rsidRDefault="00A67CD2" w:rsidP="00A67CD2">
            <w:pPr>
              <w:spacing w:after="0"/>
              <w:jc w:val="center"/>
              <w:rPr>
                <w:rFonts w:ascii="Aptos" w:hAnsi="Aptos"/>
                <w:b/>
                <w:bCs/>
                <w:color w:val="000000"/>
                <w:sz w:val="20"/>
                <w:szCs w:val="20"/>
                <w:lang w:val="en-US"/>
              </w:rPr>
            </w:pPr>
            <w:r w:rsidRPr="00A67CD2">
              <w:rPr>
                <w:rFonts w:ascii="Aptos" w:hAnsi="Aptos"/>
                <w:b/>
                <w:bCs/>
                <w:color w:val="000000"/>
                <w:sz w:val="20"/>
                <w:szCs w:val="20"/>
                <w:lang w:val="en-US"/>
              </w:rPr>
              <w:t> </w:t>
            </w:r>
          </w:p>
        </w:tc>
        <w:tc>
          <w:tcPr>
            <w:tcW w:w="1083" w:type="pct"/>
            <w:tcBorders>
              <w:top w:val="nil"/>
              <w:left w:val="nil"/>
              <w:bottom w:val="single" w:sz="8" w:space="0" w:color="auto"/>
              <w:right w:val="single" w:sz="8" w:space="0" w:color="auto"/>
            </w:tcBorders>
            <w:shd w:val="clear" w:color="000000" w:fill="ACB9CA"/>
            <w:vAlign w:val="center"/>
            <w:hideMark/>
          </w:tcPr>
          <w:p w14:paraId="65C88853" w14:textId="77777777" w:rsidR="00A67CD2" w:rsidRPr="00A67CD2" w:rsidRDefault="00A67CD2" w:rsidP="00A67CD2">
            <w:pPr>
              <w:spacing w:after="0"/>
              <w:jc w:val="center"/>
              <w:rPr>
                <w:rFonts w:ascii="Aptos" w:hAnsi="Aptos"/>
                <w:b/>
                <w:bCs/>
                <w:color w:val="000000"/>
                <w:sz w:val="20"/>
                <w:szCs w:val="20"/>
                <w:lang w:val="en-US"/>
              </w:rPr>
            </w:pPr>
            <w:r w:rsidRPr="00A67CD2">
              <w:rPr>
                <w:rFonts w:ascii="Aptos" w:hAnsi="Aptos"/>
                <w:b/>
                <w:bCs/>
                <w:color w:val="000000"/>
                <w:sz w:val="20"/>
                <w:szCs w:val="20"/>
                <w:lang w:val="en-US"/>
              </w:rPr>
              <w:t> </w:t>
            </w:r>
          </w:p>
        </w:tc>
        <w:tc>
          <w:tcPr>
            <w:tcW w:w="225" w:type="pct"/>
            <w:tcBorders>
              <w:top w:val="nil"/>
              <w:left w:val="nil"/>
              <w:bottom w:val="single" w:sz="8" w:space="0" w:color="auto"/>
              <w:right w:val="single" w:sz="8" w:space="0" w:color="auto"/>
            </w:tcBorders>
            <w:shd w:val="clear" w:color="000000" w:fill="ACB9CA"/>
            <w:vAlign w:val="center"/>
            <w:hideMark/>
          </w:tcPr>
          <w:p w14:paraId="5922B849" w14:textId="77777777" w:rsidR="00A67CD2" w:rsidRPr="00A67CD2" w:rsidRDefault="00A67CD2" w:rsidP="00A67CD2">
            <w:pPr>
              <w:spacing w:after="0"/>
              <w:jc w:val="center"/>
              <w:rPr>
                <w:rFonts w:ascii="Aptos" w:hAnsi="Aptos"/>
                <w:b/>
                <w:bCs/>
                <w:color w:val="000000"/>
                <w:sz w:val="20"/>
                <w:szCs w:val="20"/>
                <w:lang w:val="en-US"/>
              </w:rPr>
            </w:pPr>
            <w:r w:rsidRPr="00A67CD2">
              <w:rPr>
                <w:rFonts w:ascii="Aptos" w:hAnsi="Aptos"/>
                <w:b/>
                <w:bCs/>
                <w:color w:val="000000"/>
                <w:sz w:val="20"/>
                <w:szCs w:val="20"/>
                <w:lang w:val="en-US"/>
              </w:rPr>
              <w:t> </w:t>
            </w:r>
          </w:p>
        </w:tc>
        <w:tc>
          <w:tcPr>
            <w:tcW w:w="225" w:type="pct"/>
            <w:tcBorders>
              <w:top w:val="nil"/>
              <w:left w:val="nil"/>
              <w:bottom w:val="single" w:sz="8" w:space="0" w:color="auto"/>
              <w:right w:val="single" w:sz="8" w:space="0" w:color="auto"/>
            </w:tcBorders>
            <w:shd w:val="clear" w:color="000000" w:fill="ACB9CA"/>
            <w:vAlign w:val="center"/>
            <w:hideMark/>
          </w:tcPr>
          <w:p w14:paraId="2404A415" w14:textId="77777777" w:rsidR="00A67CD2" w:rsidRPr="00A67CD2" w:rsidRDefault="00A67CD2" w:rsidP="00A67CD2">
            <w:pPr>
              <w:spacing w:after="0"/>
              <w:jc w:val="center"/>
              <w:rPr>
                <w:rFonts w:ascii="Aptos" w:hAnsi="Aptos"/>
                <w:b/>
                <w:bCs/>
                <w:color w:val="000000"/>
                <w:sz w:val="20"/>
                <w:szCs w:val="20"/>
                <w:lang w:val="en-US"/>
              </w:rPr>
            </w:pPr>
            <w:r w:rsidRPr="00A67CD2">
              <w:rPr>
                <w:rFonts w:ascii="Aptos" w:hAnsi="Aptos"/>
                <w:b/>
                <w:bCs/>
                <w:color w:val="000000"/>
                <w:sz w:val="20"/>
                <w:szCs w:val="20"/>
                <w:lang w:val="en-US"/>
              </w:rPr>
              <w:t> </w:t>
            </w:r>
          </w:p>
        </w:tc>
        <w:tc>
          <w:tcPr>
            <w:tcW w:w="225" w:type="pct"/>
            <w:tcBorders>
              <w:top w:val="nil"/>
              <w:left w:val="nil"/>
              <w:bottom w:val="single" w:sz="8" w:space="0" w:color="auto"/>
              <w:right w:val="single" w:sz="8" w:space="0" w:color="auto"/>
            </w:tcBorders>
            <w:shd w:val="clear" w:color="000000" w:fill="ACB9CA"/>
            <w:vAlign w:val="center"/>
            <w:hideMark/>
          </w:tcPr>
          <w:p w14:paraId="6117921E" w14:textId="77777777" w:rsidR="00A67CD2" w:rsidRPr="00A67CD2" w:rsidRDefault="00A67CD2" w:rsidP="00A67CD2">
            <w:pPr>
              <w:spacing w:after="0"/>
              <w:jc w:val="center"/>
              <w:rPr>
                <w:rFonts w:ascii="Aptos" w:hAnsi="Aptos"/>
                <w:b/>
                <w:bCs/>
                <w:color w:val="000000"/>
                <w:sz w:val="20"/>
                <w:szCs w:val="20"/>
                <w:lang w:val="en-US"/>
              </w:rPr>
            </w:pPr>
            <w:r w:rsidRPr="00A67CD2">
              <w:rPr>
                <w:rFonts w:ascii="Aptos" w:hAnsi="Aptos"/>
                <w:b/>
                <w:bCs/>
                <w:color w:val="000000"/>
                <w:sz w:val="20"/>
                <w:szCs w:val="20"/>
                <w:lang w:val="en-US"/>
              </w:rPr>
              <w:t> </w:t>
            </w:r>
          </w:p>
        </w:tc>
        <w:tc>
          <w:tcPr>
            <w:tcW w:w="225" w:type="pct"/>
            <w:tcBorders>
              <w:top w:val="nil"/>
              <w:left w:val="nil"/>
              <w:bottom w:val="single" w:sz="8" w:space="0" w:color="auto"/>
              <w:right w:val="single" w:sz="8" w:space="0" w:color="auto"/>
            </w:tcBorders>
            <w:shd w:val="clear" w:color="000000" w:fill="ACB9CA"/>
            <w:vAlign w:val="center"/>
            <w:hideMark/>
          </w:tcPr>
          <w:p w14:paraId="604D7698" w14:textId="77777777" w:rsidR="00A67CD2" w:rsidRPr="00A67CD2" w:rsidRDefault="00A67CD2" w:rsidP="00A67CD2">
            <w:pPr>
              <w:spacing w:after="0"/>
              <w:jc w:val="center"/>
              <w:rPr>
                <w:rFonts w:ascii="Aptos" w:hAnsi="Aptos"/>
                <w:b/>
                <w:bCs/>
                <w:color w:val="000000"/>
                <w:sz w:val="20"/>
                <w:szCs w:val="20"/>
                <w:lang w:val="en-US"/>
              </w:rPr>
            </w:pPr>
            <w:r w:rsidRPr="00A67CD2">
              <w:rPr>
                <w:rFonts w:ascii="Aptos" w:hAnsi="Aptos"/>
                <w:b/>
                <w:bCs/>
                <w:color w:val="000000"/>
                <w:sz w:val="20"/>
                <w:szCs w:val="20"/>
                <w:lang w:val="en-US"/>
              </w:rPr>
              <w:t> </w:t>
            </w:r>
          </w:p>
        </w:tc>
        <w:tc>
          <w:tcPr>
            <w:tcW w:w="412" w:type="pct"/>
            <w:tcBorders>
              <w:top w:val="nil"/>
              <w:left w:val="nil"/>
              <w:bottom w:val="single" w:sz="8" w:space="0" w:color="auto"/>
              <w:right w:val="nil"/>
            </w:tcBorders>
            <w:shd w:val="clear" w:color="000000" w:fill="ACB9CA"/>
            <w:vAlign w:val="center"/>
            <w:hideMark/>
          </w:tcPr>
          <w:p w14:paraId="16CB7C10" w14:textId="77777777" w:rsidR="00A67CD2" w:rsidRPr="00A67CD2" w:rsidRDefault="00A67CD2" w:rsidP="00A67CD2">
            <w:pPr>
              <w:spacing w:after="0"/>
              <w:jc w:val="center"/>
              <w:rPr>
                <w:rFonts w:ascii="Aptos" w:hAnsi="Aptos"/>
                <w:b/>
                <w:bCs/>
                <w:color w:val="000000"/>
                <w:sz w:val="20"/>
                <w:szCs w:val="20"/>
                <w:lang w:val="en-US"/>
              </w:rPr>
            </w:pPr>
            <w:r w:rsidRPr="00A67CD2">
              <w:rPr>
                <w:rFonts w:ascii="Aptos" w:hAnsi="Aptos"/>
                <w:b/>
                <w:bCs/>
                <w:color w:val="000000"/>
                <w:sz w:val="20"/>
                <w:szCs w:val="20"/>
                <w:lang w:val="en-US"/>
              </w:rPr>
              <w:t> </w:t>
            </w:r>
          </w:p>
        </w:tc>
        <w:tc>
          <w:tcPr>
            <w:tcW w:w="305" w:type="pct"/>
            <w:tcBorders>
              <w:top w:val="nil"/>
              <w:left w:val="single" w:sz="8" w:space="0" w:color="auto"/>
              <w:bottom w:val="single" w:sz="8" w:space="0" w:color="auto"/>
              <w:right w:val="single" w:sz="8" w:space="0" w:color="auto"/>
            </w:tcBorders>
            <w:shd w:val="clear" w:color="000000" w:fill="ACB9CA"/>
            <w:vAlign w:val="center"/>
            <w:hideMark/>
          </w:tcPr>
          <w:p w14:paraId="1763394C" w14:textId="77777777" w:rsidR="00A67CD2" w:rsidRPr="00A67CD2" w:rsidRDefault="00A67CD2" w:rsidP="00A67CD2">
            <w:pPr>
              <w:spacing w:after="0"/>
              <w:jc w:val="center"/>
              <w:rPr>
                <w:rFonts w:ascii="Aptos" w:hAnsi="Aptos"/>
                <w:b/>
                <w:bCs/>
                <w:color w:val="000000"/>
                <w:sz w:val="20"/>
                <w:szCs w:val="20"/>
                <w:lang w:val="en-US"/>
              </w:rPr>
            </w:pPr>
            <w:r w:rsidRPr="00A67CD2">
              <w:rPr>
                <w:rFonts w:ascii="Aptos" w:hAnsi="Aptos"/>
                <w:b/>
                <w:bCs/>
                <w:color w:val="000000"/>
                <w:sz w:val="20"/>
                <w:szCs w:val="20"/>
                <w:lang w:val="en-US"/>
              </w:rPr>
              <w:t> </w:t>
            </w:r>
          </w:p>
        </w:tc>
        <w:tc>
          <w:tcPr>
            <w:tcW w:w="344" w:type="pct"/>
            <w:tcBorders>
              <w:top w:val="nil"/>
              <w:left w:val="nil"/>
              <w:bottom w:val="single" w:sz="8" w:space="0" w:color="auto"/>
              <w:right w:val="single" w:sz="8" w:space="0" w:color="auto"/>
            </w:tcBorders>
            <w:shd w:val="clear" w:color="000000" w:fill="ACB9CA"/>
            <w:vAlign w:val="center"/>
            <w:hideMark/>
          </w:tcPr>
          <w:p w14:paraId="5499D706" w14:textId="77777777" w:rsidR="00A67CD2" w:rsidRPr="00A67CD2" w:rsidRDefault="00A67CD2" w:rsidP="00A67CD2">
            <w:pPr>
              <w:spacing w:after="0"/>
              <w:jc w:val="center"/>
              <w:rPr>
                <w:rFonts w:ascii="Aptos" w:hAnsi="Aptos"/>
                <w:b/>
                <w:bCs/>
                <w:color w:val="000000"/>
                <w:sz w:val="20"/>
                <w:szCs w:val="20"/>
                <w:lang w:val="en-US"/>
              </w:rPr>
            </w:pPr>
            <w:r w:rsidRPr="00A67CD2">
              <w:rPr>
                <w:rFonts w:ascii="Aptos" w:hAnsi="Aptos"/>
                <w:b/>
                <w:bCs/>
                <w:color w:val="000000"/>
                <w:sz w:val="20"/>
                <w:szCs w:val="20"/>
                <w:lang w:val="en-US"/>
              </w:rPr>
              <w:t> </w:t>
            </w:r>
          </w:p>
        </w:tc>
        <w:tc>
          <w:tcPr>
            <w:tcW w:w="356" w:type="pct"/>
            <w:tcBorders>
              <w:top w:val="nil"/>
              <w:left w:val="nil"/>
              <w:bottom w:val="single" w:sz="8" w:space="0" w:color="auto"/>
              <w:right w:val="single" w:sz="8" w:space="0" w:color="auto"/>
            </w:tcBorders>
            <w:shd w:val="clear" w:color="000000" w:fill="ACB9CA"/>
            <w:vAlign w:val="center"/>
            <w:hideMark/>
          </w:tcPr>
          <w:p w14:paraId="2CDAE6C9" w14:textId="77777777" w:rsidR="00A67CD2" w:rsidRPr="00A67CD2" w:rsidRDefault="00A67CD2" w:rsidP="00A67CD2">
            <w:pPr>
              <w:spacing w:after="0"/>
              <w:jc w:val="center"/>
              <w:rPr>
                <w:rFonts w:ascii="Aptos" w:hAnsi="Aptos"/>
                <w:b/>
                <w:bCs/>
                <w:color w:val="000000"/>
                <w:sz w:val="18"/>
                <w:szCs w:val="18"/>
                <w:lang w:val="en-US"/>
              </w:rPr>
            </w:pPr>
            <w:r w:rsidRPr="00A67CD2">
              <w:rPr>
                <w:rFonts w:ascii="Aptos" w:hAnsi="Aptos"/>
                <w:b/>
                <w:bCs/>
                <w:color w:val="000000"/>
                <w:sz w:val="18"/>
                <w:szCs w:val="18"/>
                <w:lang w:val="en-US"/>
              </w:rPr>
              <w:t> </w:t>
            </w:r>
          </w:p>
        </w:tc>
      </w:tr>
      <w:tr w:rsidR="00A67CD2" w:rsidRPr="00A67CD2" w14:paraId="2FAC665D" w14:textId="77777777" w:rsidTr="007A1812">
        <w:trPr>
          <w:trHeight w:val="720"/>
        </w:trPr>
        <w:tc>
          <w:tcPr>
            <w:tcW w:w="487" w:type="pct"/>
            <w:vMerge w:val="restart"/>
            <w:tcBorders>
              <w:top w:val="nil"/>
              <w:left w:val="single" w:sz="8" w:space="0" w:color="auto"/>
              <w:bottom w:val="single" w:sz="8" w:space="0" w:color="000000"/>
              <w:right w:val="single" w:sz="8" w:space="0" w:color="auto"/>
            </w:tcBorders>
            <w:vAlign w:val="center"/>
            <w:hideMark/>
          </w:tcPr>
          <w:p w14:paraId="444725A2" w14:textId="77777777" w:rsidR="00A67CD2" w:rsidRPr="00A67CD2" w:rsidRDefault="00A67CD2" w:rsidP="00A67CD2">
            <w:pPr>
              <w:spacing w:after="0"/>
              <w:jc w:val="center"/>
              <w:rPr>
                <w:rFonts w:ascii="Aptos" w:hAnsi="Aptos"/>
                <w:b/>
                <w:bCs/>
                <w:color w:val="000000"/>
                <w:sz w:val="18"/>
                <w:szCs w:val="18"/>
                <w:lang w:val="en-US"/>
              </w:rPr>
            </w:pPr>
            <w:r w:rsidRPr="00A67CD2">
              <w:rPr>
                <w:rFonts w:ascii="Aptos" w:hAnsi="Aptos"/>
                <w:b/>
                <w:bCs/>
                <w:color w:val="000000"/>
                <w:sz w:val="18"/>
                <w:szCs w:val="18"/>
                <w:lang w:val="en-US"/>
              </w:rPr>
              <w:t>Output 1: Institutional reform pathways enhance public administration effectiveness and inter-ministerial coordination (Public Administration Reform).</w:t>
            </w:r>
          </w:p>
        </w:tc>
        <w:tc>
          <w:tcPr>
            <w:tcW w:w="1110" w:type="pct"/>
            <w:vMerge w:val="restart"/>
            <w:tcBorders>
              <w:top w:val="nil"/>
              <w:left w:val="single" w:sz="8" w:space="0" w:color="auto"/>
              <w:bottom w:val="single" w:sz="8" w:space="0" w:color="000000"/>
              <w:right w:val="single" w:sz="8" w:space="0" w:color="auto"/>
            </w:tcBorders>
            <w:vAlign w:val="center"/>
            <w:hideMark/>
          </w:tcPr>
          <w:p w14:paraId="787B9A87" w14:textId="77777777" w:rsidR="00A67CD2" w:rsidRPr="00A67CD2" w:rsidRDefault="00A67CD2" w:rsidP="00A67CD2">
            <w:pPr>
              <w:spacing w:after="0"/>
              <w:jc w:val="left"/>
              <w:rPr>
                <w:rFonts w:ascii="Aptos" w:hAnsi="Aptos"/>
                <w:b/>
                <w:bCs/>
                <w:color w:val="000000"/>
                <w:sz w:val="18"/>
                <w:szCs w:val="18"/>
                <w:lang w:val="en-US"/>
              </w:rPr>
            </w:pPr>
            <w:r w:rsidRPr="00A67CD2">
              <w:rPr>
                <w:rFonts w:ascii="Aptos" w:hAnsi="Aptos"/>
                <w:b/>
                <w:bCs/>
                <w:color w:val="000000"/>
                <w:sz w:val="18"/>
                <w:szCs w:val="18"/>
                <w:lang w:val="en-US"/>
              </w:rPr>
              <w:t>Sub Output 1-1: Modernized public administration systems and processes adopted by national institutions.</w:t>
            </w:r>
            <w:r w:rsidRPr="00A67CD2">
              <w:rPr>
                <w:rFonts w:ascii="Aptos" w:hAnsi="Aptos"/>
                <w:b/>
                <w:bCs/>
                <w:color w:val="000000"/>
                <w:sz w:val="18"/>
                <w:szCs w:val="18"/>
                <w:lang w:val="en-US"/>
              </w:rPr>
              <w:br/>
            </w:r>
            <w:r w:rsidRPr="00A67CD2">
              <w:rPr>
                <w:rFonts w:ascii="Aptos" w:hAnsi="Aptos"/>
                <w:b/>
                <w:bCs/>
                <w:color w:val="000000"/>
                <w:sz w:val="18"/>
                <w:szCs w:val="18"/>
                <w:lang w:val="en-US"/>
              </w:rPr>
              <w:br/>
              <w:t>Indicators:</w:t>
            </w:r>
            <w:r w:rsidRPr="00A67CD2">
              <w:rPr>
                <w:rFonts w:ascii="Aptos" w:hAnsi="Aptos"/>
                <w:b/>
                <w:bCs/>
                <w:color w:val="000000"/>
                <w:sz w:val="18"/>
                <w:szCs w:val="18"/>
                <w:lang w:val="en-US"/>
              </w:rPr>
              <w:br/>
            </w:r>
            <w:r w:rsidRPr="00A67CD2">
              <w:rPr>
                <w:rFonts w:ascii="Aptos" w:hAnsi="Aptos"/>
                <w:color w:val="000000"/>
                <w:sz w:val="18"/>
                <w:szCs w:val="18"/>
                <w:lang w:val="en-US"/>
              </w:rPr>
              <w:t xml:space="preserve">1.1.1: Number of institutional reform roadmaps co-developed, adopted and under implementation by national institutions with gender-responsive provisions  </w:t>
            </w:r>
            <w:r w:rsidRPr="00A67CD2">
              <w:rPr>
                <w:rFonts w:ascii="Aptos" w:hAnsi="Aptos"/>
                <w:color w:val="000000"/>
                <w:sz w:val="18"/>
                <w:szCs w:val="18"/>
                <w:lang w:val="en-US"/>
              </w:rPr>
              <w:br/>
              <w:t xml:space="preserve">Baseline: 0 | Target: 2 Ministries by Month 9 </w:t>
            </w:r>
            <w:r w:rsidRPr="00A67CD2">
              <w:rPr>
                <w:rFonts w:ascii="Aptos" w:hAnsi="Aptos"/>
                <w:color w:val="000000"/>
                <w:sz w:val="18"/>
                <w:szCs w:val="18"/>
                <w:lang w:val="en-US"/>
              </w:rPr>
              <w:br/>
              <w:t xml:space="preserve">Source: Validated roadmap documents </w:t>
            </w:r>
            <w:r w:rsidRPr="00A67CD2">
              <w:rPr>
                <w:rFonts w:ascii="Aptos" w:hAnsi="Aptos"/>
                <w:color w:val="000000"/>
                <w:sz w:val="18"/>
                <w:szCs w:val="18"/>
                <w:lang w:val="en-US"/>
              </w:rPr>
              <w:br/>
              <w:t xml:space="preserve"> </w:t>
            </w:r>
            <w:r w:rsidRPr="00A67CD2">
              <w:rPr>
                <w:rFonts w:ascii="Aptos" w:hAnsi="Aptos"/>
                <w:color w:val="000000"/>
                <w:sz w:val="18"/>
                <w:szCs w:val="18"/>
                <w:lang w:val="en-US"/>
              </w:rPr>
              <w:br/>
              <w:t xml:space="preserve">1.1.2: Percentage of priority actions from reform roadmaps initiated by participating ministries </w:t>
            </w:r>
            <w:r w:rsidRPr="00A67CD2">
              <w:rPr>
                <w:rFonts w:ascii="Aptos" w:hAnsi="Aptos"/>
                <w:color w:val="000000"/>
                <w:sz w:val="18"/>
                <w:szCs w:val="18"/>
                <w:lang w:val="en-US"/>
              </w:rPr>
              <w:br/>
              <w:t>Baseline: 0 |Target: 30% of priority actions initiated by Month 12, such as issuance of an official decision or directive, allocation of budget/resources, establishment of an implementation team/working group etc.</w:t>
            </w:r>
            <w:r w:rsidRPr="00A67CD2">
              <w:rPr>
                <w:rFonts w:ascii="Aptos" w:hAnsi="Aptos"/>
                <w:color w:val="000000"/>
                <w:sz w:val="18"/>
                <w:szCs w:val="18"/>
                <w:lang w:val="en-US"/>
              </w:rPr>
              <w:br/>
              <w:t xml:space="preserve">Source: UNDP monitoring report </w:t>
            </w:r>
            <w:r w:rsidRPr="00A67CD2">
              <w:rPr>
                <w:rFonts w:ascii="Aptos" w:hAnsi="Aptos"/>
                <w:color w:val="000000"/>
                <w:sz w:val="18"/>
                <w:szCs w:val="18"/>
                <w:lang w:val="en-US"/>
              </w:rPr>
              <w:br/>
            </w:r>
            <w:r w:rsidRPr="00A67CD2">
              <w:rPr>
                <w:rFonts w:ascii="Aptos" w:hAnsi="Aptos"/>
                <w:color w:val="000000"/>
                <w:sz w:val="18"/>
                <w:szCs w:val="18"/>
                <w:lang w:val="en-US"/>
              </w:rPr>
              <w:br/>
              <w:t xml:space="preserve">1.1.4: Number of officials trained as “Change Leaders” (sex-disaggregated; target 20% women) </w:t>
            </w:r>
            <w:r w:rsidRPr="00A67CD2">
              <w:rPr>
                <w:rFonts w:ascii="Aptos" w:hAnsi="Aptos"/>
                <w:color w:val="000000"/>
                <w:sz w:val="18"/>
                <w:szCs w:val="18"/>
                <w:lang w:val="en-US"/>
              </w:rPr>
              <w:br/>
              <w:t>Baseline: 0 |</w:t>
            </w:r>
            <w:r w:rsidRPr="00A67CD2">
              <w:rPr>
                <w:rFonts w:cs="Arial"/>
                <w:color w:val="000000"/>
                <w:sz w:val="18"/>
                <w:szCs w:val="18"/>
                <w:lang w:val="en-US"/>
              </w:rPr>
              <w:t> </w:t>
            </w:r>
            <w:r w:rsidRPr="00A67CD2">
              <w:rPr>
                <w:rFonts w:ascii="Aptos" w:hAnsi="Aptos"/>
                <w:color w:val="000000"/>
                <w:sz w:val="18"/>
                <w:szCs w:val="18"/>
                <w:lang w:val="en-US"/>
              </w:rPr>
              <w:t xml:space="preserve">Target: 30 (at least 30% women) by Month 12 </w:t>
            </w:r>
            <w:r w:rsidRPr="00A67CD2">
              <w:rPr>
                <w:rFonts w:ascii="Aptos" w:hAnsi="Aptos"/>
                <w:color w:val="000000"/>
                <w:sz w:val="18"/>
                <w:szCs w:val="18"/>
                <w:lang w:val="en-US"/>
              </w:rPr>
              <w:br/>
              <w:t xml:space="preserve">Source: Training lists, post-training assessments </w:t>
            </w:r>
          </w:p>
        </w:tc>
        <w:tc>
          <w:tcPr>
            <w:tcW w:w="1083" w:type="pct"/>
            <w:tcBorders>
              <w:top w:val="nil"/>
              <w:left w:val="nil"/>
              <w:bottom w:val="nil"/>
              <w:right w:val="single" w:sz="8" w:space="0" w:color="auto"/>
            </w:tcBorders>
            <w:vAlign w:val="center"/>
            <w:hideMark/>
          </w:tcPr>
          <w:p w14:paraId="38E435B7" w14:textId="77777777" w:rsidR="00A67CD2" w:rsidRPr="00A67CD2" w:rsidRDefault="00A67CD2" w:rsidP="00A67CD2">
            <w:pPr>
              <w:spacing w:after="0"/>
              <w:jc w:val="left"/>
              <w:rPr>
                <w:rFonts w:ascii="Aptos" w:hAnsi="Aptos"/>
                <w:b/>
                <w:bCs/>
                <w:color w:val="000000"/>
                <w:sz w:val="18"/>
                <w:szCs w:val="18"/>
                <w:lang w:val="en-US"/>
              </w:rPr>
            </w:pPr>
            <w:r w:rsidRPr="00A67CD2">
              <w:rPr>
                <w:rFonts w:ascii="Aptos" w:hAnsi="Aptos"/>
                <w:b/>
                <w:bCs/>
                <w:color w:val="000000"/>
                <w:sz w:val="18"/>
                <w:szCs w:val="18"/>
                <w:lang w:val="en-US"/>
              </w:rPr>
              <w:t>1.1.1 Conduct structured consultations and policy dialogues with 2 ministries</w:t>
            </w:r>
          </w:p>
        </w:tc>
        <w:tc>
          <w:tcPr>
            <w:tcW w:w="225" w:type="pct"/>
            <w:tcBorders>
              <w:top w:val="nil"/>
              <w:left w:val="nil"/>
              <w:bottom w:val="nil"/>
              <w:right w:val="single" w:sz="8" w:space="0" w:color="auto"/>
            </w:tcBorders>
            <w:vAlign w:val="center"/>
            <w:hideMark/>
          </w:tcPr>
          <w:p w14:paraId="25ED6CF2"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nil"/>
              <w:left w:val="nil"/>
              <w:bottom w:val="nil"/>
              <w:right w:val="single" w:sz="8" w:space="0" w:color="auto"/>
            </w:tcBorders>
            <w:vAlign w:val="center"/>
            <w:hideMark/>
          </w:tcPr>
          <w:p w14:paraId="207953FC"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nil"/>
              <w:left w:val="nil"/>
              <w:bottom w:val="nil"/>
              <w:right w:val="single" w:sz="8" w:space="0" w:color="auto"/>
            </w:tcBorders>
            <w:vAlign w:val="center"/>
            <w:hideMark/>
          </w:tcPr>
          <w:p w14:paraId="6997BCBE"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nil"/>
              <w:left w:val="nil"/>
              <w:bottom w:val="nil"/>
              <w:right w:val="single" w:sz="8" w:space="0" w:color="auto"/>
            </w:tcBorders>
            <w:vAlign w:val="center"/>
            <w:hideMark/>
          </w:tcPr>
          <w:p w14:paraId="7D30A8D3"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412" w:type="pct"/>
            <w:vMerge w:val="restart"/>
            <w:tcBorders>
              <w:top w:val="nil"/>
              <w:left w:val="single" w:sz="8" w:space="0" w:color="auto"/>
              <w:bottom w:val="single" w:sz="8" w:space="0" w:color="000000"/>
              <w:right w:val="single" w:sz="8" w:space="0" w:color="auto"/>
            </w:tcBorders>
            <w:vAlign w:val="center"/>
            <w:hideMark/>
          </w:tcPr>
          <w:p w14:paraId="4EC9A4C2"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UNDP</w:t>
            </w:r>
          </w:p>
        </w:tc>
        <w:tc>
          <w:tcPr>
            <w:tcW w:w="305" w:type="pct"/>
            <w:vMerge w:val="restart"/>
            <w:tcBorders>
              <w:top w:val="nil"/>
              <w:left w:val="single" w:sz="8" w:space="0" w:color="auto"/>
              <w:bottom w:val="single" w:sz="8" w:space="0" w:color="000000"/>
              <w:right w:val="single" w:sz="8" w:space="0" w:color="auto"/>
            </w:tcBorders>
            <w:vAlign w:val="center"/>
            <w:hideMark/>
          </w:tcPr>
          <w:p w14:paraId="28C274EE"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FW</w:t>
            </w:r>
          </w:p>
        </w:tc>
        <w:tc>
          <w:tcPr>
            <w:tcW w:w="344" w:type="pct"/>
            <w:tcBorders>
              <w:top w:val="nil"/>
              <w:left w:val="nil"/>
              <w:bottom w:val="nil"/>
              <w:right w:val="single" w:sz="8" w:space="0" w:color="auto"/>
            </w:tcBorders>
            <w:vAlign w:val="center"/>
            <w:hideMark/>
          </w:tcPr>
          <w:p w14:paraId="470C88C1" w14:textId="77777777" w:rsidR="00A67CD2" w:rsidRPr="00A67CD2" w:rsidRDefault="00A67CD2" w:rsidP="00A67CD2">
            <w:pPr>
              <w:spacing w:after="0"/>
              <w:jc w:val="left"/>
              <w:rPr>
                <w:rFonts w:ascii="Aptos" w:hAnsi="Aptos"/>
                <w:color w:val="000000"/>
                <w:sz w:val="18"/>
                <w:szCs w:val="18"/>
                <w:lang w:val="en-US"/>
              </w:rPr>
            </w:pPr>
            <w:r w:rsidRPr="00A67CD2">
              <w:rPr>
                <w:rFonts w:ascii="Aptos" w:hAnsi="Aptos"/>
                <w:color w:val="000000"/>
                <w:sz w:val="18"/>
                <w:szCs w:val="18"/>
                <w:lang w:val="en-US"/>
              </w:rPr>
              <w:t>Validation Workshops</w:t>
            </w:r>
          </w:p>
        </w:tc>
        <w:tc>
          <w:tcPr>
            <w:tcW w:w="356" w:type="pct"/>
            <w:tcBorders>
              <w:top w:val="nil"/>
              <w:left w:val="nil"/>
              <w:bottom w:val="nil"/>
              <w:right w:val="single" w:sz="8" w:space="0" w:color="auto"/>
            </w:tcBorders>
            <w:vAlign w:val="center"/>
            <w:hideMark/>
          </w:tcPr>
          <w:p w14:paraId="46E73A17"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35,000</w:t>
            </w:r>
          </w:p>
        </w:tc>
      </w:tr>
      <w:tr w:rsidR="00A67CD2" w:rsidRPr="00A67CD2" w14:paraId="741F8636" w14:textId="77777777" w:rsidTr="007A1812">
        <w:trPr>
          <w:trHeight w:val="1620"/>
        </w:trPr>
        <w:tc>
          <w:tcPr>
            <w:tcW w:w="487" w:type="pct"/>
            <w:vMerge/>
            <w:tcBorders>
              <w:top w:val="nil"/>
              <w:left w:val="single" w:sz="8" w:space="0" w:color="auto"/>
              <w:bottom w:val="single" w:sz="8" w:space="0" w:color="000000"/>
              <w:right w:val="single" w:sz="8" w:space="0" w:color="auto"/>
            </w:tcBorders>
            <w:vAlign w:val="center"/>
            <w:hideMark/>
          </w:tcPr>
          <w:p w14:paraId="03DFC7BE" w14:textId="77777777" w:rsidR="00A67CD2" w:rsidRPr="00A67CD2" w:rsidRDefault="00A67CD2" w:rsidP="00A67CD2">
            <w:pPr>
              <w:spacing w:after="0"/>
              <w:jc w:val="left"/>
              <w:rPr>
                <w:rFonts w:ascii="Aptos" w:hAnsi="Aptos"/>
                <w:b/>
                <w:bCs/>
                <w:color w:val="000000"/>
                <w:sz w:val="18"/>
                <w:szCs w:val="18"/>
                <w:lang w:val="en-US"/>
              </w:rPr>
            </w:pPr>
          </w:p>
        </w:tc>
        <w:tc>
          <w:tcPr>
            <w:tcW w:w="1110" w:type="pct"/>
            <w:vMerge/>
            <w:tcBorders>
              <w:top w:val="nil"/>
              <w:left w:val="single" w:sz="8" w:space="0" w:color="auto"/>
              <w:bottom w:val="single" w:sz="8" w:space="0" w:color="000000"/>
              <w:right w:val="single" w:sz="8" w:space="0" w:color="auto"/>
            </w:tcBorders>
            <w:vAlign w:val="center"/>
            <w:hideMark/>
          </w:tcPr>
          <w:p w14:paraId="3AFE8237" w14:textId="77777777" w:rsidR="00A67CD2" w:rsidRPr="00A67CD2" w:rsidRDefault="00A67CD2" w:rsidP="00A67CD2">
            <w:pPr>
              <w:spacing w:after="0"/>
              <w:jc w:val="left"/>
              <w:rPr>
                <w:rFonts w:ascii="Aptos" w:hAnsi="Aptos"/>
                <w:b/>
                <w:bCs/>
                <w:color w:val="000000"/>
                <w:sz w:val="18"/>
                <w:szCs w:val="18"/>
                <w:lang w:val="en-US"/>
              </w:rPr>
            </w:pPr>
          </w:p>
        </w:tc>
        <w:tc>
          <w:tcPr>
            <w:tcW w:w="1083" w:type="pct"/>
            <w:tcBorders>
              <w:top w:val="nil"/>
              <w:left w:val="nil"/>
              <w:bottom w:val="nil"/>
              <w:right w:val="single" w:sz="8" w:space="0" w:color="auto"/>
            </w:tcBorders>
            <w:vAlign w:val="center"/>
            <w:hideMark/>
          </w:tcPr>
          <w:p w14:paraId="50D648AD" w14:textId="77777777" w:rsidR="00A67CD2" w:rsidRPr="00A67CD2" w:rsidRDefault="00A67CD2" w:rsidP="00A67CD2">
            <w:pPr>
              <w:spacing w:after="0"/>
              <w:jc w:val="left"/>
              <w:rPr>
                <w:rFonts w:ascii="Aptos" w:hAnsi="Aptos"/>
                <w:b/>
                <w:bCs/>
                <w:color w:val="000000"/>
                <w:sz w:val="18"/>
                <w:szCs w:val="18"/>
                <w:lang w:val="en-US"/>
              </w:rPr>
            </w:pPr>
            <w:r w:rsidRPr="00A67CD2">
              <w:rPr>
                <w:rFonts w:ascii="Aptos" w:hAnsi="Aptos"/>
                <w:b/>
                <w:bCs/>
                <w:color w:val="000000"/>
                <w:sz w:val="18"/>
                <w:szCs w:val="18"/>
                <w:lang w:val="en-US"/>
              </w:rPr>
              <w:t>1.1.2 Develop 2 institutional reform roadmaps with KPIs</w:t>
            </w:r>
          </w:p>
        </w:tc>
        <w:tc>
          <w:tcPr>
            <w:tcW w:w="225" w:type="pct"/>
            <w:tcBorders>
              <w:top w:val="single" w:sz="8" w:space="0" w:color="auto"/>
              <w:left w:val="nil"/>
              <w:bottom w:val="nil"/>
              <w:right w:val="single" w:sz="8" w:space="0" w:color="auto"/>
            </w:tcBorders>
            <w:vAlign w:val="center"/>
            <w:hideMark/>
          </w:tcPr>
          <w:p w14:paraId="47AF06BD"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single" w:sz="8" w:space="0" w:color="auto"/>
              <w:left w:val="nil"/>
              <w:bottom w:val="nil"/>
              <w:right w:val="single" w:sz="8" w:space="0" w:color="auto"/>
            </w:tcBorders>
            <w:vAlign w:val="center"/>
            <w:hideMark/>
          </w:tcPr>
          <w:p w14:paraId="20A25E19"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single" w:sz="8" w:space="0" w:color="auto"/>
              <w:left w:val="nil"/>
              <w:bottom w:val="nil"/>
              <w:right w:val="single" w:sz="8" w:space="0" w:color="auto"/>
            </w:tcBorders>
            <w:vAlign w:val="center"/>
            <w:hideMark/>
          </w:tcPr>
          <w:p w14:paraId="1000ABF8"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single" w:sz="8" w:space="0" w:color="auto"/>
              <w:left w:val="nil"/>
              <w:bottom w:val="nil"/>
              <w:right w:val="single" w:sz="8" w:space="0" w:color="auto"/>
            </w:tcBorders>
            <w:vAlign w:val="center"/>
            <w:hideMark/>
          </w:tcPr>
          <w:p w14:paraId="04D1F621"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412" w:type="pct"/>
            <w:vMerge/>
            <w:tcBorders>
              <w:top w:val="nil"/>
              <w:left w:val="single" w:sz="8" w:space="0" w:color="auto"/>
              <w:bottom w:val="single" w:sz="8" w:space="0" w:color="000000"/>
              <w:right w:val="single" w:sz="8" w:space="0" w:color="auto"/>
            </w:tcBorders>
            <w:vAlign w:val="center"/>
            <w:hideMark/>
          </w:tcPr>
          <w:p w14:paraId="05DC09D6" w14:textId="77777777" w:rsidR="00A67CD2" w:rsidRPr="00A67CD2" w:rsidRDefault="00A67CD2" w:rsidP="00A67CD2">
            <w:pPr>
              <w:spacing w:after="0"/>
              <w:jc w:val="left"/>
              <w:rPr>
                <w:rFonts w:ascii="Aptos" w:hAnsi="Aptos"/>
                <w:color w:val="000000"/>
                <w:sz w:val="18"/>
                <w:szCs w:val="18"/>
                <w:lang w:val="en-US"/>
              </w:rPr>
            </w:pPr>
          </w:p>
        </w:tc>
        <w:tc>
          <w:tcPr>
            <w:tcW w:w="305" w:type="pct"/>
            <w:vMerge/>
            <w:tcBorders>
              <w:top w:val="nil"/>
              <w:left w:val="single" w:sz="8" w:space="0" w:color="auto"/>
              <w:bottom w:val="single" w:sz="8" w:space="0" w:color="000000"/>
              <w:right w:val="single" w:sz="8" w:space="0" w:color="auto"/>
            </w:tcBorders>
            <w:vAlign w:val="center"/>
            <w:hideMark/>
          </w:tcPr>
          <w:p w14:paraId="657212E8" w14:textId="77777777" w:rsidR="00A67CD2" w:rsidRPr="00A67CD2" w:rsidRDefault="00A67CD2" w:rsidP="00A67CD2">
            <w:pPr>
              <w:spacing w:after="0"/>
              <w:jc w:val="left"/>
              <w:rPr>
                <w:rFonts w:ascii="Aptos" w:hAnsi="Aptos"/>
                <w:color w:val="000000"/>
                <w:sz w:val="18"/>
                <w:szCs w:val="18"/>
                <w:lang w:val="en-US"/>
              </w:rPr>
            </w:pPr>
          </w:p>
        </w:tc>
        <w:tc>
          <w:tcPr>
            <w:tcW w:w="344" w:type="pct"/>
            <w:tcBorders>
              <w:top w:val="nil"/>
              <w:left w:val="nil"/>
              <w:bottom w:val="nil"/>
              <w:right w:val="single" w:sz="8" w:space="0" w:color="auto"/>
            </w:tcBorders>
            <w:vAlign w:val="center"/>
            <w:hideMark/>
          </w:tcPr>
          <w:p w14:paraId="644C4903" w14:textId="77777777" w:rsidR="00A67CD2" w:rsidRPr="00A67CD2" w:rsidRDefault="00A67CD2" w:rsidP="00A67CD2">
            <w:pPr>
              <w:spacing w:after="0"/>
              <w:jc w:val="left"/>
              <w:rPr>
                <w:rFonts w:ascii="Aptos" w:hAnsi="Aptos"/>
                <w:color w:val="000000"/>
                <w:sz w:val="18"/>
                <w:szCs w:val="18"/>
                <w:lang w:val="en-US"/>
              </w:rPr>
            </w:pPr>
            <w:r w:rsidRPr="00A67CD2">
              <w:rPr>
                <w:rFonts w:ascii="Aptos" w:hAnsi="Aptos"/>
                <w:color w:val="000000"/>
                <w:sz w:val="18"/>
                <w:szCs w:val="18"/>
                <w:lang w:val="en-US"/>
              </w:rPr>
              <w:t>Validation Workshops</w:t>
            </w:r>
          </w:p>
        </w:tc>
        <w:tc>
          <w:tcPr>
            <w:tcW w:w="356" w:type="pct"/>
            <w:tcBorders>
              <w:top w:val="nil"/>
              <w:left w:val="nil"/>
              <w:bottom w:val="nil"/>
              <w:right w:val="single" w:sz="8" w:space="0" w:color="auto"/>
            </w:tcBorders>
            <w:vAlign w:val="center"/>
            <w:hideMark/>
          </w:tcPr>
          <w:p w14:paraId="5D99E628"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35,000</w:t>
            </w:r>
          </w:p>
        </w:tc>
      </w:tr>
      <w:tr w:rsidR="00A67CD2" w:rsidRPr="00A67CD2" w14:paraId="2D1DCE1C" w14:textId="77777777" w:rsidTr="007A1812">
        <w:trPr>
          <w:trHeight w:val="1525"/>
        </w:trPr>
        <w:tc>
          <w:tcPr>
            <w:tcW w:w="487" w:type="pct"/>
            <w:vMerge/>
            <w:tcBorders>
              <w:top w:val="nil"/>
              <w:left w:val="single" w:sz="8" w:space="0" w:color="auto"/>
              <w:bottom w:val="single" w:sz="8" w:space="0" w:color="000000"/>
              <w:right w:val="single" w:sz="8" w:space="0" w:color="auto"/>
            </w:tcBorders>
            <w:vAlign w:val="center"/>
            <w:hideMark/>
          </w:tcPr>
          <w:p w14:paraId="786CC538" w14:textId="77777777" w:rsidR="00A67CD2" w:rsidRPr="00A67CD2" w:rsidRDefault="00A67CD2" w:rsidP="00A67CD2">
            <w:pPr>
              <w:spacing w:after="0"/>
              <w:jc w:val="left"/>
              <w:rPr>
                <w:rFonts w:ascii="Aptos" w:hAnsi="Aptos"/>
                <w:b/>
                <w:bCs/>
                <w:color w:val="000000"/>
                <w:sz w:val="18"/>
                <w:szCs w:val="18"/>
                <w:lang w:val="en-US"/>
              </w:rPr>
            </w:pPr>
          </w:p>
        </w:tc>
        <w:tc>
          <w:tcPr>
            <w:tcW w:w="1110" w:type="pct"/>
            <w:vMerge/>
            <w:tcBorders>
              <w:top w:val="nil"/>
              <w:left w:val="single" w:sz="8" w:space="0" w:color="auto"/>
              <w:bottom w:val="single" w:sz="8" w:space="0" w:color="000000"/>
              <w:right w:val="single" w:sz="8" w:space="0" w:color="auto"/>
            </w:tcBorders>
            <w:vAlign w:val="center"/>
            <w:hideMark/>
          </w:tcPr>
          <w:p w14:paraId="7FD6DC11" w14:textId="77777777" w:rsidR="00A67CD2" w:rsidRPr="00A67CD2" w:rsidRDefault="00A67CD2" w:rsidP="00A67CD2">
            <w:pPr>
              <w:spacing w:after="0"/>
              <w:jc w:val="left"/>
              <w:rPr>
                <w:rFonts w:ascii="Aptos" w:hAnsi="Aptos"/>
                <w:b/>
                <w:bCs/>
                <w:color w:val="000000"/>
                <w:sz w:val="18"/>
                <w:szCs w:val="18"/>
                <w:lang w:val="en-US"/>
              </w:rPr>
            </w:pPr>
          </w:p>
        </w:tc>
        <w:tc>
          <w:tcPr>
            <w:tcW w:w="1083" w:type="pct"/>
            <w:tcBorders>
              <w:top w:val="nil"/>
              <w:left w:val="nil"/>
              <w:bottom w:val="nil"/>
              <w:right w:val="single" w:sz="8" w:space="0" w:color="auto"/>
            </w:tcBorders>
            <w:vAlign w:val="center"/>
            <w:hideMark/>
          </w:tcPr>
          <w:p w14:paraId="70C57993" w14:textId="77777777" w:rsidR="00A67CD2" w:rsidRPr="00A67CD2" w:rsidRDefault="00A67CD2" w:rsidP="00A67CD2">
            <w:pPr>
              <w:spacing w:after="0"/>
              <w:jc w:val="left"/>
              <w:rPr>
                <w:rFonts w:ascii="Aptos" w:hAnsi="Aptos"/>
                <w:b/>
                <w:bCs/>
                <w:color w:val="000000"/>
                <w:sz w:val="18"/>
                <w:szCs w:val="18"/>
                <w:lang w:val="en-US"/>
              </w:rPr>
            </w:pPr>
            <w:r w:rsidRPr="00A67CD2">
              <w:rPr>
                <w:rFonts w:ascii="Aptos" w:hAnsi="Aptos"/>
                <w:b/>
                <w:bCs/>
                <w:color w:val="000000"/>
                <w:sz w:val="18"/>
                <w:szCs w:val="18"/>
                <w:lang w:val="en-US"/>
              </w:rPr>
              <w:t xml:space="preserve">1.1.3 Consultant </w:t>
            </w:r>
            <w:proofErr w:type="spellStart"/>
            <w:r w:rsidRPr="00A67CD2">
              <w:rPr>
                <w:rFonts w:ascii="Aptos" w:hAnsi="Aptos"/>
                <w:b/>
                <w:bCs/>
                <w:color w:val="000000"/>
                <w:sz w:val="18"/>
                <w:szCs w:val="18"/>
                <w:lang w:val="en-US"/>
              </w:rPr>
              <w:t>severices</w:t>
            </w:r>
            <w:proofErr w:type="spellEnd"/>
            <w:r w:rsidRPr="00A67CD2">
              <w:rPr>
                <w:rFonts w:ascii="Aptos" w:hAnsi="Aptos"/>
                <w:b/>
                <w:bCs/>
                <w:color w:val="000000"/>
                <w:sz w:val="18"/>
                <w:szCs w:val="18"/>
                <w:lang w:val="en-US"/>
              </w:rPr>
              <w:t xml:space="preserve"> for the consultation, policy and the roadmaps </w:t>
            </w:r>
          </w:p>
        </w:tc>
        <w:tc>
          <w:tcPr>
            <w:tcW w:w="225" w:type="pct"/>
            <w:tcBorders>
              <w:top w:val="single" w:sz="8" w:space="0" w:color="auto"/>
              <w:left w:val="nil"/>
              <w:bottom w:val="nil"/>
              <w:right w:val="single" w:sz="8" w:space="0" w:color="auto"/>
            </w:tcBorders>
            <w:vAlign w:val="center"/>
            <w:hideMark/>
          </w:tcPr>
          <w:p w14:paraId="62D5F0EA"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single" w:sz="8" w:space="0" w:color="auto"/>
              <w:left w:val="nil"/>
              <w:bottom w:val="nil"/>
              <w:right w:val="single" w:sz="8" w:space="0" w:color="auto"/>
            </w:tcBorders>
            <w:vAlign w:val="center"/>
            <w:hideMark/>
          </w:tcPr>
          <w:p w14:paraId="44882C3B"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single" w:sz="8" w:space="0" w:color="auto"/>
              <w:left w:val="nil"/>
              <w:bottom w:val="nil"/>
              <w:right w:val="single" w:sz="8" w:space="0" w:color="auto"/>
            </w:tcBorders>
            <w:vAlign w:val="center"/>
            <w:hideMark/>
          </w:tcPr>
          <w:p w14:paraId="3715AA80"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single" w:sz="8" w:space="0" w:color="auto"/>
              <w:left w:val="nil"/>
              <w:bottom w:val="nil"/>
              <w:right w:val="single" w:sz="8" w:space="0" w:color="auto"/>
            </w:tcBorders>
            <w:vAlign w:val="center"/>
            <w:hideMark/>
          </w:tcPr>
          <w:p w14:paraId="553ACCE3"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412" w:type="pct"/>
            <w:vMerge/>
            <w:tcBorders>
              <w:top w:val="nil"/>
              <w:left w:val="single" w:sz="8" w:space="0" w:color="auto"/>
              <w:bottom w:val="single" w:sz="8" w:space="0" w:color="000000"/>
              <w:right w:val="single" w:sz="8" w:space="0" w:color="auto"/>
            </w:tcBorders>
            <w:vAlign w:val="center"/>
            <w:hideMark/>
          </w:tcPr>
          <w:p w14:paraId="4BD2F8E1" w14:textId="77777777" w:rsidR="00A67CD2" w:rsidRPr="00A67CD2" w:rsidRDefault="00A67CD2" w:rsidP="00A67CD2">
            <w:pPr>
              <w:spacing w:after="0"/>
              <w:jc w:val="left"/>
              <w:rPr>
                <w:rFonts w:ascii="Aptos" w:hAnsi="Aptos"/>
                <w:color w:val="000000"/>
                <w:sz w:val="18"/>
                <w:szCs w:val="18"/>
                <w:lang w:val="en-US"/>
              </w:rPr>
            </w:pPr>
          </w:p>
        </w:tc>
        <w:tc>
          <w:tcPr>
            <w:tcW w:w="305" w:type="pct"/>
            <w:vMerge/>
            <w:tcBorders>
              <w:top w:val="nil"/>
              <w:left w:val="single" w:sz="8" w:space="0" w:color="auto"/>
              <w:bottom w:val="single" w:sz="8" w:space="0" w:color="000000"/>
              <w:right w:val="single" w:sz="8" w:space="0" w:color="auto"/>
            </w:tcBorders>
            <w:vAlign w:val="center"/>
            <w:hideMark/>
          </w:tcPr>
          <w:p w14:paraId="77A2B676" w14:textId="77777777" w:rsidR="00A67CD2" w:rsidRPr="00A67CD2" w:rsidRDefault="00A67CD2" w:rsidP="00A67CD2">
            <w:pPr>
              <w:spacing w:after="0"/>
              <w:jc w:val="left"/>
              <w:rPr>
                <w:rFonts w:ascii="Aptos" w:hAnsi="Aptos"/>
                <w:color w:val="000000"/>
                <w:sz w:val="18"/>
                <w:szCs w:val="18"/>
                <w:lang w:val="en-US"/>
              </w:rPr>
            </w:pPr>
          </w:p>
        </w:tc>
        <w:tc>
          <w:tcPr>
            <w:tcW w:w="344" w:type="pct"/>
            <w:tcBorders>
              <w:top w:val="nil"/>
              <w:left w:val="nil"/>
              <w:bottom w:val="nil"/>
              <w:right w:val="single" w:sz="8" w:space="0" w:color="auto"/>
            </w:tcBorders>
            <w:vAlign w:val="center"/>
            <w:hideMark/>
          </w:tcPr>
          <w:p w14:paraId="383ECE32" w14:textId="77777777" w:rsidR="00A67CD2" w:rsidRPr="00A67CD2" w:rsidRDefault="00A67CD2" w:rsidP="00A67CD2">
            <w:pPr>
              <w:spacing w:after="0"/>
              <w:jc w:val="left"/>
              <w:rPr>
                <w:rFonts w:ascii="Aptos" w:hAnsi="Aptos"/>
                <w:color w:val="000000"/>
                <w:sz w:val="18"/>
                <w:szCs w:val="18"/>
                <w:lang w:val="en-US"/>
              </w:rPr>
            </w:pPr>
            <w:proofErr w:type="spellStart"/>
            <w:r w:rsidRPr="00A67CD2">
              <w:rPr>
                <w:rFonts w:ascii="Aptos" w:hAnsi="Aptos"/>
                <w:color w:val="000000"/>
                <w:sz w:val="18"/>
                <w:szCs w:val="18"/>
                <w:lang w:val="en-US"/>
              </w:rPr>
              <w:t>Consultnts</w:t>
            </w:r>
            <w:proofErr w:type="spellEnd"/>
            <w:r w:rsidRPr="00A67CD2">
              <w:rPr>
                <w:rFonts w:ascii="Aptos" w:hAnsi="Aptos"/>
                <w:color w:val="000000"/>
                <w:sz w:val="18"/>
                <w:szCs w:val="18"/>
                <w:lang w:val="en-US"/>
              </w:rPr>
              <w:t xml:space="preserve"> </w:t>
            </w:r>
          </w:p>
        </w:tc>
        <w:tc>
          <w:tcPr>
            <w:tcW w:w="356" w:type="pct"/>
            <w:tcBorders>
              <w:top w:val="nil"/>
              <w:left w:val="nil"/>
              <w:bottom w:val="nil"/>
              <w:right w:val="single" w:sz="8" w:space="0" w:color="auto"/>
            </w:tcBorders>
            <w:vAlign w:val="center"/>
            <w:hideMark/>
          </w:tcPr>
          <w:p w14:paraId="5C791B6B"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30,000</w:t>
            </w:r>
          </w:p>
        </w:tc>
      </w:tr>
      <w:tr w:rsidR="00A67CD2" w:rsidRPr="00A67CD2" w14:paraId="5E3DAC80" w14:textId="77777777" w:rsidTr="007A1812">
        <w:trPr>
          <w:trHeight w:val="3613"/>
        </w:trPr>
        <w:tc>
          <w:tcPr>
            <w:tcW w:w="487" w:type="pct"/>
            <w:vMerge/>
            <w:tcBorders>
              <w:top w:val="nil"/>
              <w:left w:val="single" w:sz="8" w:space="0" w:color="auto"/>
              <w:bottom w:val="single" w:sz="8" w:space="0" w:color="000000"/>
              <w:right w:val="single" w:sz="8" w:space="0" w:color="auto"/>
            </w:tcBorders>
            <w:vAlign w:val="center"/>
            <w:hideMark/>
          </w:tcPr>
          <w:p w14:paraId="6B78D3C6" w14:textId="77777777" w:rsidR="00A67CD2" w:rsidRPr="00A67CD2" w:rsidRDefault="00A67CD2" w:rsidP="00A67CD2">
            <w:pPr>
              <w:spacing w:after="0"/>
              <w:jc w:val="left"/>
              <w:rPr>
                <w:rFonts w:ascii="Aptos" w:hAnsi="Aptos"/>
                <w:b/>
                <w:bCs/>
                <w:color w:val="000000"/>
                <w:sz w:val="18"/>
                <w:szCs w:val="18"/>
                <w:lang w:val="en-US"/>
              </w:rPr>
            </w:pPr>
          </w:p>
        </w:tc>
        <w:tc>
          <w:tcPr>
            <w:tcW w:w="1110" w:type="pct"/>
            <w:vMerge/>
            <w:tcBorders>
              <w:top w:val="nil"/>
              <w:left w:val="single" w:sz="8" w:space="0" w:color="auto"/>
              <w:bottom w:val="single" w:sz="8" w:space="0" w:color="000000"/>
              <w:right w:val="single" w:sz="8" w:space="0" w:color="auto"/>
            </w:tcBorders>
            <w:vAlign w:val="center"/>
            <w:hideMark/>
          </w:tcPr>
          <w:p w14:paraId="15613756" w14:textId="77777777" w:rsidR="00A67CD2" w:rsidRPr="00A67CD2" w:rsidRDefault="00A67CD2" w:rsidP="00A67CD2">
            <w:pPr>
              <w:spacing w:after="0"/>
              <w:jc w:val="left"/>
              <w:rPr>
                <w:rFonts w:ascii="Aptos" w:hAnsi="Aptos"/>
                <w:b/>
                <w:bCs/>
                <w:color w:val="000000"/>
                <w:sz w:val="18"/>
                <w:szCs w:val="18"/>
                <w:lang w:val="en-US"/>
              </w:rPr>
            </w:pPr>
          </w:p>
        </w:tc>
        <w:tc>
          <w:tcPr>
            <w:tcW w:w="1083" w:type="pct"/>
            <w:tcBorders>
              <w:top w:val="nil"/>
              <w:left w:val="nil"/>
              <w:bottom w:val="nil"/>
              <w:right w:val="single" w:sz="8" w:space="0" w:color="auto"/>
            </w:tcBorders>
            <w:vAlign w:val="center"/>
            <w:hideMark/>
          </w:tcPr>
          <w:p w14:paraId="4D94A101" w14:textId="77777777" w:rsidR="00A67CD2" w:rsidRPr="00A67CD2" w:rsidRDefault="00A67CD2" w:rsidP="00A67CD2">
            <w:pPr>
              <w:spacing w:after="0"/>
              <w:jc w:val="left"/>
              <w:rPr>
                <w:rFonts w:ascii="Aptos" w:hAnsi="Aptos"/>
                <w:b/>
                <w:bCs/>
                <w:color w:val="000000"/>
                <w:sz w:val="18"/>
                <w:szCs w:val="18"/>
                <w:lang w:val="en-US"/>
              </w:rPr>
            </w:pPr>
            <w:r w:rsidRPr="00A67CD2">
              <w:rPr>
                <w:rFonts w:ascii="Aptos" w:hAnsi="Aptos"/>
                <w:b/>
                <w:bCs/>
                <w:color w:val="000000"/>
                <w:sz w:val="18"/>
                <w:szCs w:val="18"/>
                <w:lang w:val="en-US"/>
              </w:rPr>
              <w:t>1.1.4 Train 30 Change Leaders via blended program and learning visits</w:t>
            </w:r>
          </w:p>
        </w:tc>
        <w:tc>
          <w:tcPr>
            <w:tcW w:w="225" w:type="pct"/>
            <w:tcBorders>
              <w:top w:val="single" w:sz="8" w:space="0" w:color="auto"/>
              <w:left w:val="nil"/>
              <w:bottom w:val="nil"/>
              <w:right w:val="single" w:sz="8" w:space="0" w:color="auto"/>
            </w:tcBorders>
            <w:vAlign w:val="center"/>
            <w:hideMark/>
          </w:tcPr>
          <w:p w14:paraId="59F17722"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single" w:sz="8" w:space="0" w:color="auto"/>
              <w:left w:val="nil"/>
              <w:bottom w:val="nil"/>
              <w:right w:val="single" w:sz="8" w:space="0" w:color="auto"/>
            </w:tcBorders>
            <w:vAlign w:val="center"/>
            <w:hideMark/>
          </w:tcPr>
          <w:p w14:paraId="1F74300A"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single" w:sz="8" w:space="0" w:color="auto"/>
              <w:left w:val="nil"/>
              <w:bottom w:val="nil"/>
              <w:right w:val="single" w:sz="8" w:space="0" w:color="auto"/>
            </w:tcBorders>
            <w:vAlign w:val="center"/>
            <w:hideMark/>
          </w:tcPr>
          <w:p w14:paraId="4763BD8F"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single" w:sz="8" w:space="0" w:color="auto"/>
              <w:left w:val="nil"/>
              <w:bottom w:val="nil"/>
              <w:right w:val="single" w:sz="8" w:space="0" w:color="auto"/>
            </w:tcBorders>
            <w:vAlign w:val="center"/>
            <w:hideMark/>
          </w:tcPr>
          <w:p w14:paraId="586BED31"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412" w:type="pct"/>
            <w:vMerge/>
            <w:tcBorders>
              <w:top w:val="nil"/>
              <w:left w:val="single" w:sz="8" w:space="0" w:color="auto"/>
              <w:bottom w:val="single" w:sz="8" w:space="0" w:color="000000"/>
              <w:right w:val="single" w:sz="8" w:space="0" w:color="auto"/>
            </w:tcBorders>
            <w:vAlign w:val="center"/>
            <w:hideMark/>
          </w:tcPr>
          <w:p w14:paraId="3F774D43" w14:textId="77777777" w:rsidR="00A67CD2" w:rsidRPr="00A67CD2" w:rsidRDefault="00A67CD2" w:rsidP="00A67CD2">
            <w:pPr>
              <w:spacing w:after="0"/>
              <w:jc w:val="left"/>
              <w:rPr>
                <w:rFonts w:ascii="Aptos" w:hAnsi="Aptos"/>
                <w:color w:val="000000"/>
                <w:sz w:val="18"/>
                <w:szCs w:val="18"/>
                <w:lang w:val="en-US"/>
              </w:rPr>
            </w:pPr>
          </w:p>
        </w:tc>
        <w:tc>
          <w:tcPr>
            <w:tcW w:w="305" w:type="pct"/>
            <w:vMerge/>
            <w:tcBorders>
              <w:top w:val="nil"/>
              <w:left w:val="single" w:sz="8" w:space="0" w:color="auto"/>
              <w:bottom w:val="single" w:sz="8" w:space="0" w:color="000000"/>
              <w:right w:val="single" w:sz="8" w:space="0" w:color="auto"/>
            </w:tcBorders>
            <w:vAlign w:val="center"/>
            <w:hideMark/>
          </w:tcPr>
          <w:p w14:paraId="5EDBE2B9" w14:textId="77777777" w:rsidR="00A67CD2" w:rsidRPr="00A67CD2" w:rsidRDefault="00A67CD2" w:rsidP="00A67CD2">
            <w:pPr>
              <w:spacing w:after="0"/>
              <w:jc w:val="left"/>
              <w:rPr>
                <w:rFonts w:ascii="Aptos" w:hAnsi="Aptos"/>
                <w:color w:val="000000"/>
                <w:sz w:val="18"/>
                <w:szCs w:val="18"/>
                <w:lang w:val="en-US"/>
              </w:rPr>
            </w:pPr>
          </w:p>
        </w:tc>
        <w:tc>
          <w:tcPr>
            <w:tcW w:w="344" w:type="pct"/>
            <w:tcBorders>
              <w:top w:val="nil"/>
              <w:left w:val="nil"/>
              <w:bottom w:val="nil"/>
              <w:right w:val="single" w:sz="8" w:space="0" w:color="auto"/>
            </w:tcBorders>
            <w:vAlign w:val="center"/>
            <w:hideMark/>
          </w:tcPr>
          <w:p w14:paraId="3495B5D0" w14:textId="77777777" w:rsidR="00A67CD2" w:rsidRPr="00A67CD2" w:rsidRDefault="00A67CD2" w:rsidP="00A67CD2">
            <w:pPr>
              <w:spacing w:after="0"/>
              <w:jc w:val="left"/>
              <w:rPr>
                <w:rFonts w:ascii="Aptos" w:hAnsi="Aptos"/>
                <w:color w:val="000000"/>
                <w:sz w:val="18"/>
                <w:szCs w:val="18"/>
                <w:lang w:val="en-US"/>
              </w:rPr>
            </w:pPr>
            <w:r w:rsidRPr="00A67CD2">
              <w:rPr>
                <w:rFonts w:ascii="Aptos" w:hAnsi="Aptos"/>
                <w:color w:val="000000"/>
                <w:sz w:val="18"/>
                <w:szCs w:val="18"/>
                <w:lang w:val="en-US"/>
              </w:rPr>
              <w:t>Training, Travel, Materials</w:t>
            </w:r>
          </w:p>
        </w:tc>
        <w:tc>
          <w:tcPr>
            <w:tcW w:w="356" w:type="pct"/>
            <w:tcBorders>
              <w:top w:val="nil"/>
              <w:left w:val="nil"/>
              <w:bottom w:val="nil"/>
              <w:right w:val="single" w:sz="8" w:space="0" w:color="auto"/>
            </w:tcBorders>
            <w:vAlign w:val="center"/>
            <w:hideMark/>
          </w:tcPr>
          <w:p w14:paraId="6E6CC7E6"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25,000</w:t>
            </w:r>
          </w:p>
        </w:tc>
      </w:tr>
      <w:tr w:rsidR="00A67CD2" w:rsidRPr="00A67CD2" w14:paraId="2960E0A3" w14:textId="77777777" w:rsidTr="007A1812">
        <w:trPr>
          <w:trHeight w:val="660"/>
        </w:trPr>
        <w:tc>
          <w:tcPr>
            <w:tcW w:w="487" w:type="pct"/>
            <w:vMerge/>
            <w:tcBorders>
              <w:top w:val="nil"/>
              <w:left w:val="single" w:sz="8" w:space="0" w:color="auto"/>
              <w:bottom w:val="single" w:sz="8" w:space="0" w:color="000000"/>
              <w:right w:val="single" w:sz="8" w:space="0" w:color="auto"/>
            </w:tcBorders>
            <w:vAlign w:val="center"/>
            <w:hideMark/>
          </w:tcPr>
          <w:p w14:paraId="7F0FA4B4" w14:textId="77777777" w:rsidR="00A67CD2" w:rsidRPr="00A67CD2" w:rsidRDefault="00A67CD2" w:rsidP="00A67CD2">
            <w:pPr>
              <w:spacing w:after="0"/>
              <w:jc w:val="left"/>
              <w:rPr>
                <w:rFonts w:ascii="Aptos" w:hAnsi="Aptos"/>
                <w:b/>
                <w:bCs/>
                <w:color w:val="000000"/>
                <w:sz w:val="18"/>
                <w:szCs w:val="18"/>
                <w:lang w:val="en-US"/>
              </w:rPr>
            </w:pPr>
          </w:p>
        </w:tc>
        <w:tc>
          <w:tcPr>
            <w:tcW w:w="4157" w:type="pct"/>
            <w:gridSpan w:val="9"/>
            <w:tcBorders>
              <w:top w:val="single" w:sz="8" w:space="0" w:color="auto"/>
              <w:left w:val="nil"/>
              <w:bottom w:val="single" w:sz="8" w:space="0" w:color="auto"/>
              <w:right w:val="single" w:sz="8" w:space="0" w:color="000000"/>
            </w:tcBorders>
            <w:shd w:val="clear" w:color="000000" w:fill="FFFF00"/>
            <w:vAlign w:val="center"/>
            <w:hideMark/>
          </w:tcPr>
          <w:p w14:paraId="162E9769" w14:textId="77777777" w:rsidR="00A67CD2" w:rsidRPr="00A67CD2" w:rsidRDefault="00A67CD2" w:rsidP="00A67CD2">
            <w:pPr>
              <w:spacing w:after="0"/>
              <w:jc w:val="center"/>
              <w:rPr>
                <w:rFonts w:ascii="Aptos Narrow" w:hAnsi="Aptos Narrow"/>
                <w:b/>
                <w:bCs/>
                <w:color w:val="000000"/>
                <w:szCs w:val="22"/>
                <w:lang w:val="en-US"/>
              </w:rPr>
            </w:pPr>
            <w:r w:rsidRPr="00A67CD2">
              <w:rPr>
                <w:rFonts w:ascii="Aptos Narrow" w:hAnsi="Aptos Narrow"/>
                <w:b/>
                <w:bCs/>
                <w:color w:val="000000"/>
                <w:szCs w:val="22"/>
                <w:lang w:val="en-US"/>
              </w:rPr>
              <w:t xml:space="preserve">Subtotal </w:t>
            </w:r>
            <w:proofErr w:type="spellStart"/>
            <w:r w:rsidRPr="00A67CD2">
              <w:rPr>
                <w:rFonts w:ascii="Aptos Narrow" w:hAnsi="Aptos Narrow"/>
                <w:b/>
                <w:bCs/>
                <w:color w:val="000000"/>
                <w:szCs w:val="22"/>
                <w:lang w:val="en-US"/>
              </w:rPr>
              <w:t>suboutput</w:t>
            </w:r>
            <w:proofErr w:type="spellEnd"/>
            <w:r w:rsidRPr="00A67CD2">
              <w:rPr>
                <w:rFonts w:ascii="Aptos Narrow" w:hAnsi="Aptos Narrow"/>
                <w:b/>
                <w:bCs/>
                <w:color w:val="000000"/>
                <w:szCs w:val="22"/>
                <w:lang w:val="en-US"/>
              </w:rPr>
              <w:t xml:space="preserve"> 1.1</w:t>
            </w:r>
          </w:p>
        </w:tc>
        <w:tc>
          <w:tcPr>
            <w:tcW w:w="356" w:type="pct"/>
            <w:tcBorders>
              <w:top w:val="single" w:sz="8" w:space="0" w:color="auto"/>
              <w:left w:val="nil"/>
              <w:bottom w:val="single" w:sz="8" w:space="0" w:color="auto"/>
              <w:right w:val="single" w:sz="8" w:space="0" w:color="auto"/>
            </w:tcBorders>
            <w:shd w:val="clear" w:color="000000" w:fill="FFFF00"/>
            <w:vAlign w:val="center"/>
            <w:hideMark/>
          </w:tcPr>
          <w:p w14:paraId="1473611A" w14:textId="77777777" w:rsidR="00A67CD2" w:rsidRPr="00A67CD2" w:rsidRDefault="00A67CD2" w:rsidP="00A67CD2">
            <w:pPr>
              <w:spacing w:after="0"/>
              <w:jc w:val="center"/>
              <w:rPr>
                <w:rFonts w:ascii="Aptos" w:hAnsi="Aptos"/>
                <w:b/>
                <w:bCs/>
                <w:color w:val="000000"/>
                <w:sz w:val="18"/>
                <w:szCs w:val="18"/>
                <w:lang w:val="en-US"/>
              </w:rPr>
            </w:pPr>
            <w:r w:rsidRPr="00A67CD2">
              <w:rPr>
                <w:rFonts w:ascii="Aptos" w:hAnsi="Aptos"/>
                <w:b/>
                <w:bCs/>
                <w:color w:val="000000"/>
                <w:sz w:val="18"/>
                <w:szCs w:val="18"/>
                <w:lang w:val="en-US"/>
              </w:rPr>
              <w:t>125,000</w:t>
            </w:r>
          </w:p>
        </w:tc>
      </w:tr>
      <w:tr w:rsidR="00A67CD2" w:rsidRPr="00A67CD2" w14:paraId="675AE1AA" w14:textId="77777777" w:rsidTr="007A1812">
        <w:trPr>
          <w:trHeight w:val="720"/>
        </w:trPr>
        <w:tc>
          <w:tcPr>
            <w:tcW w:w="487" w:type="pct"/>
            <w:vMerge/>
            <w:tcBorders>
              <w:top w:val="nil"/>
              <w:left w:val="single" w:sz="8" w:space="0" w:color="auto"/>
              <w:bottom w:val="single" w:sz="8" w:space="0" w:color="000000"/>
              <w:right w:val="single" w:sz="8" w:space="0" w:color="auto"/>
            </w:tcBorders>
            <w:vAlign w:val="center"/>
            <w:hideMark/>
          </w:tcPr>
          <w:p w14:paraId="04969DEB" w14:textId="77777777" w:rsidR="00A67CD2" w:rsidRPr="00A67CD2" w:rsidRDefault="00A67CD2" w:rsidP="00A67CD2">
            <w:pPr>
              <w:spacing w:after="0"/>
              <w:jc w:val="left"/>
              <w:rPr>
                <w:rFonts w:ascii="Aptos" w:hAnsi="Aptos"/>
                <w:b/>
                <w:bCs/>
                <w:color w:val="000000"/>
                <w:sz w:val="18"/>
                <w:szCs w:val="18"/>
                <w:lang w:val="en-US"/>
              </w:rPr>
            </w:pPr>
          </w:p>
        </w:tc>
        <w:tc>
          <w:tcPr>
            <w:tcW w:w="1110" w:type="pct"/>
            <w:vMerge w:val="restart"/>
            <w:tcBorders>
              <w:top w:val="nil"/>
              <w:left w:val="single" w:sz="8" w:space="0" w:color="auto"/>
              <w:bottom w:val="single" w:sz="8" w:space="0" w:color="000000"/>
              <w:right w:val="single" w:sz="8" w:space="0" w:color="auto"/>
            </w:tcBorders>
            <w:vAlign w:val="center"/>
            <w:hideMark/>
          </w:tcPr>
          <w:p w14:paraId="2134E58A" w14:textId="77777777" w:rsidR="00A67CD2" w:rsidRPr="00A67CD2" w:rsidRDefault="00A67CD2" w:rsidP="00A67CD2">
            <w:pPr>
              <w:spacing w:after="0"/>
              <w:jc w:val="left"/>
              <w:rPr>
                <w:rFonts w:ascii="Aptos" w:hAnsi="Aptos"/>
                <w:b/>
                <w:bCs/>
                <w:color w:val="000000"/>
                <w:sz w:val="18"/>
                <w:szCs w:val="18"/>
                <w:lang w:val="en-US"/>
              </w:rPr>
            </w:pPr>
            <w:r w:rsidRPr="00A67CD2">
              <w:rPr>
                <w:rFonts w:ascii="Aptos" w:hAnsi="Aptos"/>
                <w:b/>
                <w:bCs/>
                <w:color w:val="000000"/>
                <w:sz w:val="18"/>
                <w:szCs w:val="18"/>
                <w:lang w:val="en-US"/>
              </w:rPr>
              <w:t>Sub Output 1-2: Digital transformation of justice and security services improves accessibility and responsiveness</w:t>
            </w:r>
            <w:r w:rsidRPr="00A67CD2">
              <w:rPr>
                <w:rFonts w:ascii="Aptos" w:hAnsi="Aptos"/>
                <w:b/>
                <w:bCs/>
                <w:color w:val="000000"/>
                <w:sz w:val="18"/>
                <w:szCs w:val="18"/>
                <w:lang w:val="en-US"/>
              </w:rPr>
              <w:br/>
            </w:r>
            <w:r w:rsidRPr="00A67CD2">
              <w:rPr>
                <w:rFonts w:ascii="Aptos" w:hAnsi="Aptos"/>
                <w:b/>
                <w:bCs/>
                <w:color w:val="000000"/>
                <w:sz w:val="18"/>
                <w:szCs w:val="18"/>
                <w:lang w:val="en-US"/>
              </w:rPr>
              <w:br/>
              <w:t>Indicators:</w:t>
            </w:r>
            <w:r w:rsidRPr="00A67CD2">
              <w:rPr>
                <w:rFonts w:ascii="Aptos" w:hAnsi="Aptos"/>
                <w:b/>
                <w:bCs/>
                <w:color w:val="000000"/>
                <w:sz w:val="18"/>
                <w:szCs w:val="18"/>
                <w:lang w:val="en-US"/>
              </w:rPr>
              <w:br/>
            </w:r>
            <w:r w:rsidRPr="00A67CD2">
              <w:rPr>
                <w:rFonts w:ascii="Aptos" w:hAnsi="Aptos"/>
                <w:color w:val="000000"/>
                <w:sz w:val="18"/>
                <w:szCs w:val="18"/>
                <w:lang w:val="en-US"/>
              </w:rPr>
              <w:t xml:space="preserve">1.2.1: Number of digital platforms deployed in justice/security sectors with gender-inclusive design </w:t>
            </w:r>
            <w:r w:rsidRPr="00A67CD2">
              <w:rPr>
                <w:rFonts w:ascii="Aptos" w:hAnsi="Aptos"/>
                <w:color w:val="000000"/>
                <w:sz w:val="18"/>
                <w:szCs w:val="18"/>
                <w:lang w:val="en-US"/>
              </w:rPr>
              <w:br/>
              <w:t xml:space="preserve">Baseline: 0 |Target:1 by Month 10 </w:t>
            </w:r>
            <w:r w:rsidRPr="00A67CD2">
              <w:rPr>
                <w:rFonts w:ascii="Aptos" w:hAnsi="Aptos"/>
                <w:color w:val="000000"/>
                <w:sz w:val="18"/>
                <w:szCs w:val="18"/>
                <w:lang w:val="en-US"/>
              </w:rPr>
              <w:br/>
              <w:t xml:space="preserve">Source: System reports, user guides </w:t>
            </w:r>
            <w:r w:rsidRPr="00A67CD2">
              <w:rPr>
                <w:rFonts w:ascii="Aptos" w:hAnsi="Aptos"/>
                <w:color w:val="000000"/>
                <w:sz w:val="18"/>
                <w:szCs w:val="18"/>
                <w:lang w:val="en-US"/>
              </w:rPr>
              <w:br/>
            </w:r>
            <w:r w:rsidRPr="00A67CD2">
              <w:rPr>
                <w:rFonts w:ascii="Aptos" w:hAnsi="Aptos"/>
                <w:color w:val="000000"/>
                <w:sz w:val="18"/>
                <w:szCs w:val="18"/>
                <w:lang w:val="en-US"/>
              </w:rPr>
              <w:br/>
              <w:t xml:space="preserve">1.2.2: Number of users trained in digital tools (disaggregated at least 20% women,) </w:t>
            </w:r>
            <w:r w:rsidRPr="00A67CD2">
              <w:rPr>
                <w:rFonts w:ascii="Aptos" w:hAnsi="Aptos"/>
                <w:color w:val="000000"/>
                <w:sz w:val="18"/>
                <w:szCs w:val="18"/>
                <w:lang w:val="en-US"/>
              </w:rPr>
              <w:br/>
              <w:t xml:space="preserve">Baseline: 0 |Target: 150 (at least 20% women) </w:t>
            </w:r>
            <w:r w:rsidRPr="00A67CD2">
              <w:rPr>
                <w:rFonts w:ascii="Aptos" w:hAnsi="Aptos"/>
                <w:color w:val="000000"/>
                <w:sz w:val="18"/>
                <w:szCs w:val="18"/>
                <w:lang w:val="en-US"/>
              </w:rPr>
              <w:br/>
              <w:t xml:space="preserve">Source: Training lists, post-training assessments </w:t>
            </w:r>
            <w:r w:rsidRPr="00A67CD2">
              <w:rPr>
                <w:rFonts w:ascii="Aptos" w:hAnsi="Aptos"/>
                <w:color w:val="000000"/>
                <w:sz w:val="18"/>
                <w:szCs w:val="18"/>
                <w:lang w:val="en-US"/>
              </w:rPr>
              <w:br/>
            </w:r>
            <w:r w:rsidRPr="00A67CD2">
              <w:rPr>
                <w:rFonts w:ascii="Aptos" w:hAnsi="Aptos"/>
                <w:color w:val="000000"/>
                <w:sz w:val="18"/>
                <w:szCs w:val="18"/>
                <w:lang w:val="en-US"/>
              </w:rPr>
              <w:br/>
              <w:t xml:space="preserve">1.2.3: Percentage increase in case volume processed through digital platforms compared to pre-digitization baseline </w:t>
            </w:r>
            <w:r w:rsidRPr="00A67CD2">
              <w:rPr>
                <w:rFonts w:ascii="Aptos" w:hAnsi="Aptos"/>
                <w:color w:val="000000"/>
                <w:sz w:val="18"/>
                <w:szCs w:val="18"/>
                <w:lang w:val="en-US"/>
              </w:rPr>
              <w:br/>
            </w:r>
            <w:proofErr w:type="spellStart"/>
            <w:r w:rsidRPr="00A67CD2">
              <w:rPr>
                <w:rFonts w:ascii="Aptos" w:hAnsi="Aptos"/>
                <w:color w:val="000000"/>
                <w:sz w:val="18"/>
                <w:szCs w:val="18"/>
                <w:lang w:val="en-US"/>
              </w:rPr>
              <w:t>Baseline</w:t>
            </w:r>
            <w:proofErr w:type="spellEnd"/>
            <w:r w:rsidRPr="00A67CD2">
              <w:rPr>
                <w:rFonts w:ascii="Aptos" w:hAnsi="Aptos"/>
                <w:color w:val="000000"/>
                <w:sz w:val="18"/>
                <w:szCs w:val="18"/>
                <w:lang w:val="en-US"/>
              </w:rPr>
              <w:t xml:space="preserve">: 0 |Target:115% increase by Month 12 </w:t>
            </w:r>
            <w:r w:rsidRPr="00A67CD2">
              <w:rPr>
                <w:rFonts w:ascii="Aptos" w:hAnsi="Aptos"/>
                <w:color w:val="000000"/>
                <w:sz w:val="18"/>
                <w:szCs w:val="18"/>
                <w:lang w:val="en-US"/>
              </w:rPr>
              <w:br/>
              <w:t xml:space="preserve">Source: Platform usage analytics. </w:t>
            </w:r>
            <w:r w:rsidRPr="00A67CD2">
              <w:rPr>
                <w:rFonts w:ascii="Aptos" w:hAnsi="Aptos"/>
                <w:color w:val="000000"/>
                <w:sz w:val="18"/>
                <w:szCs w:val="18"/>
                <w:lang w:val="en-US"/>
              </w:rPr>
              <w:br/>
            </w:r>
            <w:r w:rsidRPr="00A67CD2">
              <w:rPr>
                <w:rFonts w:ascii="Aptos" w:hAnsi="Aptos"/>
                <w:color w:val="000000"/>
                <w:sz w:val="18"/>
                <w:szCs w:val="18"/>
                <w:lang w:val="en-US"/>
              </w:rPr>
              <w:br/>
              <w:t>1.2.4: Percentage of users reporting improved access to justice/security services through digital platforms such as filing complaints, obtaining legal aid, or receiving legal information.</w:t>
            </w:r>
            <w:r w:rsidRPr="00A67CD2">
              <w:rPr>
                <w:rFonts w:ascii="Aptos" w:hAnsi="Aptos"/>
                <w:color w:val="000000"/>
                <w:sz w:val="18"/>
                <w:szCs w:val="18"/>
                <w:lang w:val="en-US"/>
              </w:rPr>
              <w:br/>
              <w:t xml:space="preserve">Baseline: 0 |Target: 30% by Month 12 </w:t>
            </w:r>
            <w:r w:rsidRPr="00A67CD2">
              <w:rPr>
                <w:rFonts w:ascii="Aptos" w:hAnsi="Aptos"/>
                <w:color w:val="000000"/>
                <w:sz w:val="18"/>
                <w:szCs w:val="18"/>
                <w:lang w:val="en-US"/>
              </w:rPr>
              <w:br/>
              <w:t xml:space="preserve">Source: TUser satisfaction surveys, interviews </w:t>
            </w:r>
          </w:p>
        </w:tc>
        <w:tc>
          <w:tcPr>
            <w:tcW w:w="1083" w:type="pct"/>
            <w:tcBorders>
              <w:top w:val="nil"/>
              <w:left w:val="nil"/>
              <w:bottom w:val="nil"/>
              <w:right w:val="single" w:sz="8" w:space="0" w:color="auto"/>
            </w:tcBorders>
            <w:vAlign w:val="center"/>
            <w:hideMark/>
          </w:tcPr>
          <w:p w14:paraId="05569636" w14:textId="77777777" w:rsidR="00A67CD2" w:rsidRPr="00A67CD2" w:rsidRDefault="00A67CD2" w:rsidP="00A67CD2">
            <w:pPr>
              <w:spacing w:after="0"/>
              <w:jc w:val="left"/>
              <w:rPr>
                <w:rFonts w:ascii="Aptos" w:hAnsi="Aptos"/>
                <w:b/>
                <w:bCs/>
                <w:color w:val="000000"/>
                <w:sz w:val="18"/>
                <w:szCs w:val="18"/>
                <w:lang w:val="en-US"/>
              </w:rPr>
            </w:pPr>
            <w:r w:rsidRPr="00A67CD2">
              <w:rPr>
                <w:rFonts w:ascii="Aptos" w:hAnsi="Aptos"/>
                <w:b/>
                <w:bCs/>
                <w:color w:val="000000"/>
                <w:sz w:val="18"/>
                <w:szCs w:val="18"/>
                <w:lang w:val="en-US"/>
              </w:rPr>
              <w:t>1.2.1 Implement digital governance pilot in 1 institution</w:t>
            </w:r>
          </w:p>
        </w:tc>
        <w:tc>
          <w:tcPr>
            <w:tcW w:w="225" w:type="pct"/>
            <w:tcBorders>
              <w:top w:val="nil"/>
              <w:left w:val="nil"/>
              <w:bottom w:val="nil"/>
              <w:right w:val="single" w:sz="8" w:space="0" w:color="auto"/>
            </w:tcBorders>
            <w:vAlign w:val="center"/>
            <w:hideMark/>
          </w:tcPr>
          <w:p w14:paraId="65CD3622"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nil"/>
              <w:left w:val="nil"/>
              <w:bottom w:val="nil"/>
              <w:right w:val="single" w:sz="8" w:space="0" w:color="auto"/>
            </w:tcBorders>
            <w:vAlign w:val="center"/>
            <w:hideMark/>
          </w:tcPr>
          <w:p w14:paraId="0CA2B01D"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nil"/>
              <w:left w:val="nil"/>
              <w:bottom w:val="nil"/>
              <w:right w:val="single" w:sz="8" w:space="0" w:color="auto"/>
            </w:tcBorders>
            <w:vAlign w:val="center"/>
            <w:hideMark/>
          </w:tcPr>
          <w:p w14:paraId="584B0261"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nil"/>
              <w:left w:val="nil"/>
              <w:bottom w:val="nil"/>
              <w:right w:val="single" w:sz="8" w:space="0" w:color="auto"/>
            </w:tcBorders>
            <w:vAlign w:val="center"/>
            <w:hideMark/>
          </w:tcPr>
          <w:p w14:paraId="50A725C5"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412" w:type="pct"/>
            <w:vMerge w:val="restart"/>
            <w:tcBorders>
              <w:top w:val="nil"/>
              <w:left w:val="single" w:sz="8" w:space="0" w:color="auto"/>
              <w:bottom w:val="single" w:sz="8" w:space="0" w:color="000000"/>
              <w:right w:val="single" w:sz="8" w:space="0" w:color="auto"/>
            </w:tcBorders>
            <w:vAlign w:val="center"/>
            <w:hideMark/>
          </w:tcPr>
          <w:p w14:paraId="3760CAF0"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UNDP</w:t>
            </w:r>
          </w:p>
        </w:tc>
        <w:tc>
          <w:tcPr>
            <w:tcW w:w="305" w:type="pct"/>
            <w:vMerge w:val="restart"/>
            <w:tcBorders>
              <w:top w:val="nil"/>
              <w:left w:val="single" w:sz="8" w:space="0" w:color="auto"/>
              <w:bottom w:val="single" w:sz="8" w:space="0" w:color="000000"/>
              <w:right w:val="single" w:sz="8" w:space="0" w:color="auto"/>
            </w:tcBorders>
            <w:vAlign w:val="center"/>
            <w:hideMark/>
          </w:tcPr>
          <w:p w14:paraId="175620E6"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FW</w:t>
            </w:r>
          </w:p>
        </w:tc>
        <w:tc>
          <w:tcPr>
            <w:tcW w:w="344" w:type="pct"/>
            <w:tcBorders>
              <w:top w:val="nil"/>
              <w:left w:val="nil"/>
              <w:bottom w:val="nil"/>
              <w:right w:val="single" w:sz="8" w:space="0" w:color="auto"/>
            </w:tcBorders>
            <w:vAlign w:val="center"/>
            <w:hideMark/>
          </w:tcPr>
          <w:p w14:paraId="5E38C483" w14:textId="77777777" w:rsidR="00A67CD2" w:rsidRPr="00A67CD2" w:rsidRDefault="00A67CD2" w:rsidP="00A67CD2">
            <w:pPr>
              <w:spacing w:after="0"/>
              <w:jc w:val="left"/>
              <w:rPr>
                <w:rFonts w:ascii="Aptos" w:hAnsi="Aptos"/>
                <w:color w:val="000000"/>
                <w:sz w:val="18"/>
                <w:szCs w:val="18"/>
                <w:lang w:val="en-US"/>
              </w:rPr>
            </w:pPr>
            <w:r w:rsidRPr="00A67CD2">
              <w:rPr>
                <w:rFonts w:ascii="Aptos" w:hAnsi="Aptos"/>
                <w:color w:val="000000"/>
                <w:sz w:val="18"/>
                <w:szCs w:val="18"/>
                <w:lang w:val="en-US"/>
              </w:rPr>
              <w:t>Consultations, Services</w:t>
            </w:r>
          </w:p>
        </w:tc>
        <w:tc>
          <w:tcPr>
            <w:tcW w:w="356" w:type="pct"/>
            <w:tcBorders>
              <w:top w:val="nil"/>
              <w:left w:val="nil"/>
              <w:bottom w:val="nil"/>
              <w:right w:val="single" w:sz="8" w:space="0" w:color="auto"/>
            </w:tcBorders>
            <w:vAlign w:val="center"/>
            <w:hideMark/>
          </w:tcPr>
          <w:p w14:paraId="42D7AED4"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110,000</w:t>
            </w:r>
          </w:p>
        </w:tc>
      </w:tr>
      <w:tr w:rsidR="00A67CD2" w:rsidRPr="00A67CD2" w14:paraId="4E90A842" w14:textId="77777777" w:rsidTr="007A1812">
        <w:trPr>
          <w:trHeight w:val="1835"/>
        </w:trPr>
        <w:tc>
          <w:tcPr>
            <w:tcW w:w="487" w:type="pct"/>
            <w:vMerge/>
            <w:tcBorders>
              <w:top w:val="nil"/>
              <w:left w:val="single" w:sz="8" w:space="0" w:color="auto"/>
              <w:bottom w:val="single" w:sz="8" w:space="0" w:color="000000"/>
              <w:right w:val="single" w:sz="8" w:space="0" w:color="auto"/>
            </w:tcBorders>
            <w:vAlign w:val="center"/>
            <w:hideMark/>
          </w:tcPr>
          <w:p w14:paraId="2490311E" w14:textId="77777777" w:rsidR="00A67CD2" w:rsidRPr="00A67CD2" w:rsidRDefault="00A67CD2" w:rsidP="00A67CD2">
            <w:pPr>
              <w:spacing w:after="0"/>
              <w:jc w:val="left"/>
              <w:rPr>
                <w:rFonts w:ascii="Aptos" w:hAnsi="Aptos"/>
                <w:b/>
                <w:bCs/>
                <w:color w:val="000000"/>
                <w:sz w:val="18"/>
                <w:szCs w:val="18"/>
                <w:lang w:val="en-US"/>
              </w:rPr>
            </w:pPr>
          </w:p>
        </w:tc>
        <w:tc>
          <w:tcPr>
            <w:tcW w:w="1110" w:type="pct"/>
            <w:vMerge/>
            <w:tcBorders>
              <w:top w:val="nil"/>
              <w:left w:val="single" w:sz="8" w:space="0" w:color="auto"/>
              <w:bottom w:val="single" w:sz="8" w:space="0" w:color="000000"/>
              <w:right w:val="single" w:sz="8" w:space="0" w:color="auto"/>
            </w:tcBorders>
            <w:vAlign w:val="center"/>
            <w:hideMark/>
          </w:tcPr>
          <w:p w14:paraId="4AB91720" w14:textId="77777777" w:rsidR="00A67CD2" w:rsidRPr="00A67CD2" w:rsidRDefault="00A67CD2" w:rsidP="00A67CD2">
            <w:pPr>
              <w:spacing w:after="0"/>
              <w:jc w:val="left"/>
              <w:rPr>
                <w:rFonts w:ascii="Aptos" w:hAnsi="Aptos"/>
                <w:b/>
                <w:bCs/>
                <w:color w:val="000000"/>
                <w:sz w:val="18"/>
                <w:szCs w:val="18"/>
                <w:lang w:val="en-US"/>
              </w:rPr>
            </w:pPr>
          </w:p>
        </w:tc>
        <w:tc>
          <w:tcPr>
            <w:tcW w:w="1083" w:type="pct"/>
            <w:vMerge w:val="restart"/>
            <w:tcBorders>
              <w:top w:val="nil"/>
              <w:left w:val="single" w:sz="8" w:space="0" w:color="auto"/>
              <w:bottom w:val="single" w:sz="8" w:space="0" w:color="000000"/>
              <w:right w:val="single" w:sz="8" w:space="0" w:color="auto"/>
            </w:tcBorders>
            <w:vAlign w:val="center"/>
            <w:hideMark/>
          </w:tcPr>
          <w:p w14:paraId="39B90E8D" w14:textId="77777777" w:rsidR="00A67CD2" w:rsidRPr="00A67CD2" w:rsidRDefault="00A67CD2" w:rsidP="00A67CD2">
            <w:pPr>
              <w:spacing w:after="0"/>
              <w:jc w:val="center"/>
              <w:rPr>
                <w:rFonts w:ascii="Aptos" w:hAnsi="Aptos"/>
                <w:b/>
                <w:bCs/>
                <w:color w:val="000000"/>
                <w:sz w:val="18"/>
                <w:szCs w:val="18"/>
                <w:lang w:val="en-US"/>
              </w:rPr>
            </w:pPr>
            <w:r w:rsidRPr="00A67CD2">
              <w:rPr>
                <w:rFonts w:ascii="Aptos" w:hAnsi="Aptos"/>
                <w:b/>
                <w:bCs/>
                <w:color w:val="000000"/>
                <w:sz w:val="18"/>
                <w:szCs w:val="18"/>
                <w:lang w:val="en-US"/>
              </w:rPr>
              <w:t xml:space="preserve">1.2.2 Design and launch training program for the relevant institution and user manual </w:t>
            </w:r>
          </w:p>
        </w:tc>
        <w:tc>
          <w:tcPr>
            <w:tcW w:w="225" w:type="pct"/>
            <w:tcBorders>
              <w:top w:val="single" w:sz="8" w:space="0" w:color="auto"/>
              <w:left w:val="nil"/>
              <w:bottom w:val="nil"/>
              <w:right w:val="single" w:sz="8" w:space="0" w:color="auto"/>
            </w:tcBorders>
            <w:vAlign w:val="center"/>
            <w:hideMark/>
          </w:tcPr>
          <w:p w14:paraId="0B700E98"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single" w:sz="8" w:space="0" w:color="auto"/>
              <w:left w:val="nil"/>
              <w:bottom w:val="nil"/>
              <w:right w:val="single" w:sz="8" w:space="0" w:color="auto"/>
            </w:tcBorders>
            <w:vAlign w:val="center"/>
            <w:hideMark/>
          </w:tcPr>
          <w:p w14:paraId="64EC88C0"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single" w:sz="8" w:space="0" w:color="auto"/>
              <w:left w:val="nil"/>
              <w:bottom w:val="nil"/>
              <w:right w:val="single" w:sz="8" w:space="0" w:color="auto"/>
            </w:tcBorders>
            <w:vAlign w:val="center"/>
            <w:hideMark/>
          </w:tcPr>
          <w:p w14:paraId="61471C0B"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single" w:sz="8" w:space="0" w:color="auto"/>
              <w:left w:val="nil"/>
              <w:bottom w:val="nil"/>
              <w:right w:val="single" w:sz="8" w:space="0" w:color="auto"/>
            </w:tcBorders>
            <w:vAlign w:val="center"/>
            <w:hideMark/>
          </w:tcPr>
          <w:p w14:paraId="000BBA3A"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412" w:type="pct"/>
            <w:vMerge/>
            <w:tcBorders>
              <w:top w:val="nil"/>
              <w:left w:val="single" w:sz="8" w:space="0" w:color="auto"/>
              <w:bottom w:val="single" w:sz="8" w:space="0" w:color="000000"/>
              <w:right w:val="single" w:sz="8" w:space="0" w:color="auto"/>
            </w:tcBorders>
            <w:vAlign w:val="center"/>
            <w:hideMark/>
          </w:tcPr>
          <w:p w14:paraId="5CF3E995" w14:textId="77777777" w:rsidR="00A67CD2" w:rsidRPr="00A67CD2" w:rsidRDefault="00A67CD2" w:rsidP="00A67CD2">
            <w:pPr>
              <w:spacing w:after="0"/>
              <w:jc w:val="left"/>
              <w:rPr>
                <w:rFonts w:ascii="Aptos" w:hAnsi="Aptos"/>
                <w:color w:val="000000"/>
                <w:sz w:val="18"/>
                <w:szCs w:val="18"/>
                <w:lang w:val="en-US"/>
              </w:rPr>
            </w:pPr>
          </w:p>
        </w:tc>
        <w:tc>
          <w:tcPr>
            <w:tcW w:w="305" w:type="pct"/>
            <w:vMerge/>
            <w:tcBorders>
              <w:top w:val="nil"/>
              <w:left w:val="single" w:sz="8" w:space="0" w:color="auto"/>
              <w:bottom w:val="single" w:sz="8" w:space="0" w:color="000000"/>
              <w:right w:val="single" w:sz="8" w:space="0" w:color="auto"/>
            </w:tcBorders>
            <w:vAlign w:val="center"/>
            <w:hideMark/>
          </w:tcPr>
          <w:p w14:paraId="1454E0E9" w14:textId="77777777" w:rsidR="00A67CD2" w:rsidRPr="00A67CD2" w:rsidRDefault="00A67CD2" w:rsidP="00A67CD2">
            <w:pPr>
              <w:spacing w:after="0"/>
              <w:jc w:val="left"/>
              <w:rPr>
                <w:rFonts w:ascii="Aptos" w:hAnsi="Aptos"/>
                <w:color w:val="000000"/>
                <w:sz w:val="18"/>
                <w:szCs w:val="18"/>
                <w:lang w:val="en-US"/>
              </w:rPr>
            </w:pPr>
          </w:p>
        </w:tc>
        <w:tc>
          <w:tcPr>
            <w:tcW w:w="344" w:type="pct"/>
            <w:tcBorders>
              <w:top w:val="nil"/>
              <w:left w:val="nil"/>
              <w:bottom w:val="nil"/>
              <w:right w:val="nil"/>
            </w:tcBorders>
            <w:vAlign w:val="center"/>
            <w:hideMark/>
          </w:tcPr>
          <w:p w14:paraId="1744FB5A" w14:textId="77777777" w:rsidR="00A67CD2" w:rsidRPr="00A67CD2" w:rsidRDefault="00A67CD2" w:rsidP="00A67CD2">
            <w:pPr>
              <w:spacing w:after="0"/>
              <w:jc w:val="left"/>
              <w:rPr>
                <w:rFonts w:ascii="Aptos" w:hAnsi="Aptos"/>
                <w:color w:val="000000"/>
                <w:sz w:val="18"/>
                <w:szCs w:val="18"/>
                <w:lang w:val="en-US"/>
              </w:rPr>
            </w:pPr>
            <w:r w:rsidRPr="00A67CD2">
              <w:rPr>
                <w:rFonts w:ascii="Aptos" w:hAnsi="Aptos"/>
                <w:color w:val="000000"/>
                <w:sz w:val="18"/>
                <w:szCs w:val="18"/>
                <w:lang w:val="en-US"/>
              </w:rPr>
              <w:t>IT Equipment, Software, Services</w:t>
            </w:r>
          </w:p>
        </w:tc>
        <w:tc>
          <w:tcPr>
            <w:tcW w:w="356" w:type="pct"/>
            <w:tcBorders>
              <w:top w:val="nil"/>
              <w:left w:val="single" w:sz="8" w:space="0" w:color="auto"/>
              <w:bottom w:val="nil"/>
              <w:right w:val="single" w:sz="8" w:space="0" w:color="auto"/>
            </w:tcBorders>
            <w:vAlign w:val="center"/>
            <w:hideMark/>
          </w:tcPr>
          <w:p w14:paraId="4C6B61B8"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30,000</w:t>
            </w:r>
          </w:p>
        </w:tc>
      </w:tr>
      <w:tr w:rsidR="00A67CD2" w:rsidRPr="00A67CD2" w14:paraId="576C4048" w14:textId="77777777" w:rsidTr="007A1812">
        <w:trPr>
          <w:trHeight w:val="4128"/>
        </w:trPr>
        <w:tc>
          <w:tcPr>
            <w:tcW w:w="487" w:type="pct"/>
            <w:vMerge/>
            <w:tcBorders>
              <w:top w:val="nil"/>
              <w:left w:val="single" w:sz="8" w:space="0" w:color="auto"/>
              <w:bottom w:val="single" w:sz="8" w:space="0" w:color="000000"/>
              <w:right w:val="single" w:sz="8" w:space="0" w:color="auto"/>
            </w:tcBorders>
            <w:vAlign w:val="center"/>
            <w:hideMark/>
          </w:tcPr>
          <w:p w14:paraId="1E93D2B5" w14:textId="77777777" w:rsidR="00A67CD2" w:rsidRPr="00A67CD2" w:rsidRDefault="00A67CD2" w:rsidP="00A67CD2">
            <w:pPr>
              <w:spacing w:after="0"/>
              <w:jc w:val="left"/>
              <w:rPr>
                <w:rFonts w:ascii="Aptos" w:hAnsi="Aptos"/>
                <w:b/>
                <w:bCs/>
                <w:color w:val="000000"/>
                <w:sz w:val="18"/>
                <w:szCs w:val="18"/>
                <w:lang w:val="en-US"/>
              </w:rPr>
            </w:pPr>
          </w:p>
        </w:tc>
        <w:tc>
          <w:tcPr>
            <w:tcW w:w="1110" w:type="pct"/>
            <w:vMerge/>
            <w:tcBorders>
              <w:top w:val="nil"/>
              <w:left w:val="single" w:sz="8" w:space="0" w:color="auto"/>
              <w:bottom w:val="single" w:sz="8" w:space="0" w:color="000000"/>
              <w:right w:val="single" w:sz="8" w:space="0" w:color="auto"/>
            </w:tcBorders>
            <w:vAlign w:val="center"/>
            <w:hideMark/>
          </w:tcPr>
          <w:p w14:paraId="28071E5B" w14:textId="77777777" w:rsidR="00A67CD2" w:rsidRPr="00A67CD2" w:rsidRDefault="00A67CD2" w:rsidP="00A67CD2">
            <w:pPr>
              <w:spacing w:after="0"/>
              <w:jc w:val="left"/>
              <w:rPr>
                <w:rFonts w:ascii="Aptos" w:hAnsi="Aptos"/>
                <w:b/>
                <w:bCs/>
                <w:color w:val="000000"/>
                <w:sz w:val="18"/>
                <w:szCs w:val="18"/>
                <w:lang w:val="en-US"/>
              </w:rPr>
            </w:pPr>
          </w:p>
        </w:tc>
        <w:tc>
          <w:tcPr>
            <w:tcW w:w="1083" w:type="pct"/>
            <w:vMerge/>
            <w:tcBorders>
              <w:top w:val="nil"/>
              <w:left w:val="single" w:sz="8" w:space="0" w:color="auto"/>
              <w:bottom w:val="single" w:sz="8" w:space="0" w:color="000000"/>
              <w:right w:val="single" w:sz="8" w:space="0" w:color="auto"/>
            </w:tcBorders>
            <w:vAlign w:val="center"/>
            <w:hideMark/>
          </w:tcPr>
          <w:p w14:paraId="3424502B" w14:textId="77777777" w:rsidR="00A67CD2" w:rsidRPr="00A67CD2" w:rsidRDefault="00A67CD2" w:rsidP="00A67CD2">
            <w:pPr>
              <w:spacing w:after="0"/>
              <w:jc w:val="left"/>
              <w:rPr>
                <w:rFonts w:ascii="Aptos" w:hAnsi="Aptos"/>
                <w:b/>
                <w:bCs/>
                <w:color w:val="000000"/>
                <w:sz w:val="18"/>
                <w:szCs w:val="18"/>
                <w:lang w:val="en-US"/>
              </w:rPr>
            </w:pPr>
          </w:p>
        </w:tc>
        <w:tc>
          <w:tcPr>
            <w:tcW w:w="225" w:type="pct"/>
            <w:tcBorders>
              <w:top w:val="single" w:sz="8" w:space="0" w:color="auto"/>
              <w:left w:val="nil"/>
              <w:bottom w:val="nil"/>
              <w:right w:val="single" w:sz="8" w:space="0" w:color="auto"/>
            </w:tcBorders>
            <w:vAlign w:val="center"/>
            <w:hideMark/>
          </w:tcPr>
          <w:p w14:paraId="7024438E"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single" w:sz="8" w:space="0" w:color="auto"/>
              <w:left w:val="nil"/>
              <w:bottom w:val="nil"/>
              <w:right w:val="single" w:sz="8" w:space="0" w:color="auto"/>
            </w:tcBorders>
            <w:vAlign w:val="center"/>
            <w:hideMark/>
          </w:tcPr>
          <w:p w14:paraId="3A4098CB"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single" w:sz="8" w:space="0" w:color="auto"/>
              <w:left w:val="nil"/>
              <w:bottom w:val="nil"/>
              <w:right w:val="single" w:sz="8" w:space="0" w:color="auto"/>
            </w:tcBorders>
            <w:vAlign w:val="center"/>
            <w:hideMark/>
          </w:tcPr>
          <w:p w14:paraId="5B328779"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single" w:sz="8" w:space="0" w:color="auto"/>
              <w:left w:val="nil"/>
              <w:bottom w:val="nil"/>
              <w:right w:val="single" w:sz="8" w:space="0" w:color="auto"/>
            </w:tcBorders>
            <w:vAlign w:val="center"/>
            <w:hideMark/>
          </w:tcPr>
          <w:p w14:paraId="3C842418"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412" w:type="pct"/>
            <w:vMerge/>
            <w:tcBorders>
              <w:top w:val="nil"/>
              <w:left w:val="single" w:sz="8" w:space="0" w:color="auto"/>
              <w:bottom w:val="single" w:sz="8" w:space="0" w:color="000000"/>
              <w:right w:val="single" w:sz="8" w:space="0" w:color="auto"/>
            </w:tcBorders>
            <w:vAlign w:val="center"/>
            <w:hideMark/>
          </w:tcPr>
          <w:p w14:paraId="34697F37" w14:textId="77777777" w:rsidR="00A67CD2" w:rsidRPr="00A67CD2" w:rsidRDefault="00A67CD2" w:rsidP="00A67CD2">
            <w:pPr>
              <w:spacing w:after="0"/>
              <w:jc w:val="left"/>
              <w:rPr>
                <w:rFonts w:ascii="Aptos" w:hAnsi="Aptos"/>
                <w:color w:val="000000"/>
                <w:sz w:val="18"/>
                <w:szCs w:val="18"/>
                <w:lang w:val="en-US"/>
              </w:rPr>
            </w:pPr>
          </w:p>
        </w:tc>
        <w:tc>
          <w:tcPr>
            <w:tcW w:w="305" w:type="pct"/>
            <w:vMerge/>
            <w:tcBorders>
              <w:top w:val="nil"/>
              <w:left w:val="single" w:sz="8" w:space="0" w:color="auto"/>
              <w:bottom w:val="single" w:sz="8" w:space="0" w:color="000000"/>
              <w:right w:val="single" w:sz="8" w:space="0" w:color="auto"/>
            </w:tcBorders>
            <w:vAlign w:val="center"/>
            <w:hideMark/>
          </w:tcPr>
          <w:p w14:paraId="4E423A4B" w14:textId="77777777" w:rsidR="00A67CD2" w:rsidRPr="00A67CD2" w:rsidRDefault="00A67CD2" w:rsidP="00A67CD2">
            <w:pPr>
              <w:spacing w:after="0"/>
              <w:jc w:val="left"/>
              <w:rPr>
                <w:rFonts w:ascii="Aptos" w:hAnsi="Aptos"/>
                <w:color w:val="000000"/>
                <w:sz w:val="18"/>
                <w:szCs w:val="18"/>
                <w:lang w:val="en-US"/>
              </w:rPr>
            </w:pPr>
          </w:p>
        </w:tc>
        <w:tc>
          <w:tcPr>
            <w:tcW w:w="344" w:type="pct"/>
            <w:tcBorders>
              <w:top w:val="nil"/>
              <w:left w:val="nil"/>
              <w:bottom w:val="nil"/>
              <w:right w:val="single" w:sz="8" w:space="0" w:color="auto"/>
            </w:tcBorders>
            <w:vAlign w:val="center"/>
            <w:hideMark/>
          </w:tcPr>
          <w:p w14:paraId="5DC33CDD" w14:textId="77777777" w:rsidR="00A67CD2" w:rsidRPr="00A67CD2" w:rsidRDefault="00A67CD2" w:rsidP="00A67CD2">
            <w:pPr>
              <w:spacing w:after="0"/>
              <w:jc w:val="left"/>
              <w:rPr>
                <w:rFonts w:ascii="Aptos" w:hAnsi="Aptos"/>
                <w:color w:val="000000"/>
                <w:sz w:val="18"/>
                <w:szCs w:val="18"/>
                <w:lang w:val="en-US"/>
              </w:rPr>
            </w:pPr>
            <w:proofErr w:type="gramStart"/>
            <w:r w:rsidRPr="00A67CD2">
              <w:rPr>
                <w:rFonts w:ascii="Aptos" w:hAnsi="Aptos"/>
                <w:color w:val="000000"/>
                <w:sz w:val="18"/>
                <w:szCs w:val="18"/>
                <w:lang w:val="en-US"/>
              </w:rPr>
              <w:t>Consultants</w:t>
            </w:r>
            <w:proofErr w:type="gramEnd"/>
            <w:r w:rsidRPr="00A67CD2">
              <w:rPr>
                <w:rFonts w:ascii="Aptos" w:hAnsi="Aptos"/>
                <w:color w:val="000000"/>
                <w:sz w:val="18"/>
                <w:szCs w:val="18"/>
                <w:lang w:val="en-US"/>
              </w:rPr>
              <w:t xml:space="preserve"> services </w:t>
            </w:r>
          </w:p>
        </w:tc>
        <w:tc>
          <w:tcPr>
            <w:tcW w:w="356" w:type="pct"/>
            <w:tcBorders>
              <w:top w:val="nil"/>
              <w:left w:val="nil"/>
              <w:bottom w:val="nil"/>
              <w:right w:val="single" w:sz="8" w:space="0" w:color="auto"/>
            </w:tcBorders>
            <w:vAlign w:val="center"/>
            <w:hideMark/>
          </w:tcPr>
          <w:p w14:paraId="2602E086"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20,000</w:t>
            </w:r>
          </w:p>
        </w:tc>
      </w:tr>
      <w:tr w:rsidR="00A67CD2" w:rsidRPr="00A67CD2" w14:paraId="331AF40B" w14:textId="77777777" w:rsidTr="007A1812">
        <w:trPr>
          <w:trHeight w:val="660"/>
        </w:trPr>
        <w:tc>
          <w:tcPr>
            <w:tcW w:w="487" w:type="pct"/>
            <w:vMerge/>
            <w:tcBorders>
              <w:top w:val="nil"/>
              <w:left w:val="single" w:sz="8" w:space="0" w:color="auto"/>
              <w:bottom w:val="single" w:sz="8" w:space="0" w:color="000000"/>
              <w:right w:val="single" w:sz="8" w:space="0" w:color="auto"/>
            </w:tcBorders>
            <w:vAlign w:val="center"/>
            <w:hideMark/>
          </w:tcPr>
          <w:p w14:paraId="6EEAEE8F" w14:textId="77777777" w:rsidR="00A67CD2" w:rsidRPr="00A67CD2" w:rsidRDefault="00A67CD2" w:rsidP="00A67CD2">
            <w:pPr>
              <w:spacing w:after="0"/>
              <w:jc w:val="left"/>
              <w:rPr>
                <w:rFonts w:ascii="Aptos" w:hAnsi="Aptos"/>
                <w:b/>
                <w:bCs/>
                <w:color w:val="000000"/>
                <w:sz w:val="18"/>
                <w:szCs w:val="18"/>
                <w:lang w:val="en-US"/>
              </w:rPr>
            </w:pPr>
          </w:p>
        </w:tc>
        <w:tc>
          <w:tcPr>
            <w:tcW w:w="4157" w:type="pct"/>
            <w:gridSpan w:val="9"/>
            <w:tcBorders>
              <w:top w:val="single" w:sz="8" w:space="0" w:color="auto"/>
              <w:left w:val="nil"/>
              <w:bottom w:val="single" w:sz="8" w:space="0" w:color="auto"/>
              <w:right w:val="single" w:sz="8" w:space="0" w:color="000000"/>
            </w:tcBorders>
            <w:shd w:val="clear" w:color="000000" w:fill="FFFF00"/>
            <w:vAlign w:val="center"/>
            <w:hideMark/>
          </w:tcPr>
          <w:p w14:paraId="45CECD13" w14:textId="77777777" w:rsidR="00A67CD2" w:rsidRPr="00A67CD2" w:rsidRDefault="00A67CD2" w:rsidP="00A67CD2">
            <w:pPr>
              <w:spacing w:after="0"/>
              <w:jc w:val="center"/>
              <w:rPr>
                <w:rFonts w:ascii="Aptos Narrow" w:hAnsi="Aptos Narrow"/>
                <w:b/>
                <w:bCs/>
                <w:color w:val="000000"/>
                <w:szCs w:val="22"/>
                <w:lang w:val="en-US"/>
              </w:rPr>
            </w:pPr>
            <w:r w:rsidRPr="00A67CD2">
              <w:rPr>
                <w:rFonts w:ascii="Aptos Narrow" w:hAnsi="Aptos Narrow"/>
                <w:b/>
                <w:bCs/>
                <w:color w:val="000000"/>
                <w:szCs w:val="22"/>
                <w:lang w:val="en-US"/>
              </w:rPr>
              <w:t xml:space="preserve">Subtotal </w:t>
            </w:r>
            <w:proofErr w:type="spellStart"/>
            <w:r w:rsidRPr="00A67CD2">
              <w:rPr>
                <w:rFonts w:ascii="Aptos Narrow" w:hAnsi="Aptos Narrow"/>
                <w:b/>
                <w:bCs/>
                <w:color w:val="000000"/>
                <w:szCs w:val="22"/>
                <w:lang w:val="en-US"/>
              </w:rPr>
              <w:t>suboutput</w:t>
            </w:r>
            <w:proofErr w:type="spellEnd"/>
            <w:r w:rsidRPr="00A67CD2">
              <w:rPr>
                <w:rFonts w:ascii="Aptos Narrow" w:hAnsi="Aptos Narrow"/>
                <w:b/>
                <w:bCs/>
                <w:color w:val="000000"/>
                <w:szCs w:val="22"/>
                <w:lang w:val="en-US"/>
              </w:rPr>
              <w:t xml:space="preserve"> 1.2</w:t>
            </w:r>
          </w:p>
        </w:tc>
        <w:tc>
          <w:tcPr>
            <w:tcW w:w="356" w:type="pct"/>
            <w:tcBorders>
              <w:top w:val="single" w:sz="8" w:space="0" w:color="auto"/>
              <w:left w:val="nil"/>
              <w:bottom w:val="single" w:sz="8" w:space="0" w:color="auto"/>
              <w:right w:val="single" w:sz="8" w:space="0" w:color="auto"/>
            </w:tcBorders>
            <w:shd w:val="clear" w:color="000000" w:fill="FFFF00"/>
            <w:vAlign w:val="center"/>
            <w:hideMark/>
          </w:tcPr>
          <w:p w14:paraId="299E25C0" w14:textId="77777777" w:rsidR="00A67CD2" w:rsidRPr="00A67CD2" w:rsidRDefault="00A67CD2" w:rsidP="00A67CD2">
            <w:pPr>
              <w:spacing w:after="0"/>
              <w:jc w:val="center"/>
              <w:rPr>
                <w:rFonts w:ascii="Aptos" w:hAnsi="Aptos"/>
                <w:b/>
                <w:bCs/>
                <w:color w:val="000000"/>
                <w:sz w:val="18"/>
                <w:szCs w:val="18"/>
                <w:lang w:val="en-US"/>
              </w:rPr>
            </w:pPr>
            <w:r w:rsidRPr="00A67CD2">
              <w:rPr>
                <w:rFonts w:ascii="Aptos" w:hAnsi="Aptos"/>
                <w:b/>
                <w:bCs/>
                <w:color w:val="000000"/>
                <w:sz w:val="18"/>
                <w:szCs w:val="18"/>
                <w:lang w:val="en-US"/>
              </w:rPr>
              <w:t>160,000</w:t>
            </w:r>
          </w:p>
        </w:tc>
      </w:tr>
      <w:tr w:rsidR="00A67CD2" w:rsidRPr="00A67CD2" w14:paraId="2595E0C2" w14:textId="77777777" w:rsidTr="007A1812">
        <w:trPr>
          <w:trHeight w:val="2508"/>
        </w:trPr>
        <w:tc>
          <w:tcPr>
            <w:tcW w:w="487" w:type="pct"/>
            <w:vMerge/>
            <w:tcBorders>
              <w:top w:val="nil"/>
              <w:left w:val="single" w:sz="8" w:space="0" w:color="auto"/>
              <w:bottom w:val="single" w:sz="8" w:space="0" w:color="000000"/>
              <w:right w:val="single" w:sz="8" w:space="0" w:color="auto"/>
            </w:tcBorders>
            <w:vAlign w:val="center"/>
            <w:hideMark/>
          </w:tcPr>
          <w:p w14:paraId="2C1113CD" w14:textId="77777777" w:rsidR="00A67CD2" w:rsidRPr="00A67CD2" w:rsidRDefault="00A67CD2" w:rsidP="00A67CD2">
            <w:pPr>
              <w:spacing w:after="0"/>
              <w:jc w:val="left"/>
              <w:rPr>
                <w:rFonts w:ascii="Aptos" w:hAnsi="Aptos"/>
                <w:b/>
                <w:bCs/>
                <w:color w:val="000000"/>
                <w:sz w:val="18"/>
                <w:szCs w:val="18"/>
                <w:lang w:val="en-US"/>
              </w:rPr>
            </w:pPr>
          </w:p>
        </w:tc>
        <w:tc>
          <w:tcPr>
            <w:tcW w:w="1110" w:type="pct"/>
            <w:vMerge w:val="restart"/>
            <w:tcBorders>
              <w:top w:val="nil"/>
              <w:left w:val="single" w:sz="8" w:space="0" w:color="auto"/>
              <w:bottom w:val="single" w:sz="8" w:space="0" w:color="000000"/>
              <w:right w:val="single" w:sz="8" w:space="0" w:color="auto"/>
            </w:tcBorders>
            <w:vAlign w:val="center"/>
            <w:hideMark/>
          </w:tcPr>
          <w:p w14:paraId="26317617" w14:textId="77777777" w:rsidR="00A67CD2" w:rsidRPr="00A67CD2" w:rsidRDefault="00A67CD2" w:rsidP="00A67CD2">
            <w:pPr>
              <w:spacing w:after="0"/>
              <w:jc w:val="left"/>
              <w:rPr>
                <w:rFonts w:ascii="Aptos" w:hAnsi="Aptos"/>
                <w:b/>
                <w:bCs/>
                <w:color w:val="000000"/>
                <w:sz w:val="18"/>
                <w:szCs w:val="18"/>
                <w:lang w:val="en-US"/>
              </w:rPr>
            </w:pPr>
            <w:r w:rsidRPr="00A67CD2">
              <w:rPr>
                <w:rFonts w:ascii="Aptos" w:hAnsi="Aptos"/>
                <w:b/>
                <w:bCs/>
                <w:color w:val="000000"/>
                <w:sz w:val="18"/>
                <w:szCs w:val="18"/>
                <w:lang w:val="en-US"/>
              </w:rPr>
              <w:t>Sub Output 1-3: Women-Responsive Public Administration Reforms through Inclusive Dialogue and Women’s Leadership (GEN3)</w:t>
            </w:r>
            <w:r w:rsidRPr="00A67CD2">
              <w:rPr>
                <w:rFonts w:ascii="Aptos" w:hAnsi="Aptos"/>
                <w:b/>
                <w:bCs/>
                <w:color w:val="000000"/>
                <w:sz w:val="18"/>
                <w:szCs w:val="18"/>
                <w:lang w:val="en-US"/>
              </w:rPr>
              <w:br/>
            </w:r>
            <w:r w:rsidRPr="00A67CD2">
              <w:rPr>
                <w:rFonts w:ascii="Aptos" w:hAnsi="Aptos"/>
                <w:b/>
                <w:bCs/>
                <w:color w:val="000000"/>
                <w:sz w:val="18"/>
                <w:szCs w:val="18"/>
                <w:lang w:val="en-US"/>
              </w:rPr>
              <w:br/>
              <w:t>Indicators:</w:t>
            </w:r>
            <w:r w:rsidRPr="00A67CD2">
              <w:rPr>
                <w:rFonts w:ascii="Aptos" w:hAnsi="Aptos"/>
                <w:b/>
                <w:bCs/>
                <w:color w:val="000000"/>
                <w:sz w:val="18"/>
                <w:szCs w:val="18"/>
                <w:lang w:val="en-US"/>
              </w:rPr>
              <w:br/>
            </w:r>
            <w:r w:rsidRPr="00A67CD2">
              <w:rPr>
                <w:rFonts w:ascii="Aptos" w:hAnsi="Aptos"/>
                <w:color w:val="000000"/>
                <w:sz w:val="18"/>
                <w:szCs w:val="18"/>
                <w:lang w:val="en-US"/>
              </w:rPr>
              <w:t xml:space="preserve"> 1.3.1: Women led dialogues held on </w:t>
            </w:r>
            <w:r w:rsidRPr="00A67CD2">
              <w:rPr>
                <w:rFonts w:ascii="Aptos" w:hAnsi="Aptos"/>
                <w:color w:val="000000"/>
                <w:sz w:val="18"/>
                <w:szCs w:val="18"/>
                <w:lang w:val="en-US"/>
              </w:rPr>
              <w:lastRenderedPageBreak/>
              <w:t xml:space="preserve">women -responsive public administration reforms </w:t>
            </w:r>
            <w:r w:rsidRPr="00A67CD2">
              <w:rPr>
                <w:rFonts w:ascii="Aptos" w:hAnsi="Aptos"/>
                <w:color w:val="000000"/>
                <w:sz w:val="18"/>
                <w:szCs w:val="18"/>
                <w:lang w:val="en-US"/>
              </w:rPr>
              <w:br/>
              <w:t xml:space="preserve">Baseline: 0 | Target: 3 dialogues by Month 10 </w:t>
            </w:r>
            <w:r w:rsidRPr="00A67CD2">
              <w:rPr>
                <w:rFonts w:ascii="Aptos" w:hAnsi="Aptos"/>
                <w:color w:val="000000"/>
                <w:sz w:val="18"/>
                <w:szCs w:val="18"/>
                <w:lang w:val="en-US"/>
              </w:rPr>
              <w:br/>
              <w:t xml:space="preserve">Source: Dialogue reports, participant lists. </w:t>
            </w:r>
            <w:r w:rsidRPr="00A67CD2">
              <w:rPr>
                <w:rFonts w:ascii="Aptos" w:hAnsi="Aptos"/>
                <w:color w:val="000000"/>
                <w:sz w:val="18"/>
                <w:szCs w:val="18"/>
                <w:lang w:val="en-US"/>
              </w:rPr>
              <w:br/>
            </w:r>
            <w:r w:rsidRPr="00A67CD2">
              <w:rPr>
                <w:rFonts w:ascii="Aptos" w:hAnsi="Aptos"/>
                <w:color w:val="000000"/>
                <w:sz w:val="18"/>
                <w:szCs w:val="18"/>
                <w:lang w:val="en-US"/>
              </w:rPr>
              <w:br/>
              <w:t xml:space="preserve">1.3.2: Women trained for leadership roles in public administration. </w:t>
            </w:r>
            <w:r w:rsidRPr="00A67CD2">
              <w:rPr>
                <w:rFonts w:ascii="Aptos" w:hAnsi="Aptos"/>
                <w:color w:val="000000"/>
                <w:sz w:val="18"/>
                <w:szCs w:val="18"/>
                <w:lang w:val="en-US"/>
              </w:rPr>
              <w:br/>
              <w:t xml:space="preserve">Baseline: &lt;15% women in leadership | Target: 50 women by Month 12 </w:t>
            </w:r>
            <w:r w:rsidRPr="00A67CD2">
              <w:rPr>
                <w:rFonts w:ascii="Aptos" w:hAnsi="Aptos"/>
                <w:color w:val="000000"/>
                <w:sz w:val="18"/>
                <w:szCs w:val="18"/>
                <w:lang w:val="en-US"/>
              </w:rPr>
              <w:br/>
              <w:t xml:space="preserve">Source: Training records, promotions tracking. </w:t>
            </w:r>
          </w:p>
        </w:tc>
        <w:tc>
          <w:tcPr>
            <w:tcW w:w="1083" w:type="pct"/>
            <w:vMerge w:val="restart"/>
            <w:tcBorders>
              <w:top w:val="nil"/>
              <w:left w:val="single" w:sz="8" w:space="0" w:color="auto"/>
              <w:bottom w:val="nil"/>
              <w:right w:val="single" w:sz="8" w:space="0" w:color="auto"/>
            </w:tcBorders>
            <w:vAlign w:val="center"/>
            <w:hideMark/>
          </w:tcPr>
          <w:p w14:paraId="528C294B" w14:textId="77777777" w:rsidR="00A67CD2" w:rsidRPr="00A67CD2" w:rsidRDefault="00A67CD2" w:rsidP="00A67CD2">
            <w:pPr>
              <w:spacing w:after="0"/>
              <w:jc w:val="center"/>
              <w:rPr>
                <w:rFonts w:ascii="Aptos" w:hAnsi="Aptos"/>
                <w:b/>
                <w:bCs/>
                <w:color w:val="000000"/>
                <w:sz w:val="18"/>
                <w:szCs w:val="18"/>
                <w:lang w:val="en-US"/>
              </w:rPr>
            </w:pPr>
            <w:r w:rsidRPr="00A67CD2">
              <w:rPr>
                <w:rFonts w:ascii="Aptos" w:hAnsi="Aptos"/>
                <w:b/>
                <w:bCs/>
                <w:color w:val="000000"/>
                <w:sz w:val="18"/>
                <w:szCs w:val="18"/>
                <w:lang w:val="en-US"/>
              </w:rPr>
              <w:lastRenderedPageBreak/>
              <w:t xml:space="preserve">1.3.1 Women-Led Policy Dialogues on women -responsive public administration reforms </w:t>
            </w:r>
          </w:p>
        </w:tc>
        <w:tc>
          <w:tcPr>
            <w:tcW w:w="225" w:type="pct"/>
            <w:tcBorders>
              <w:top w:val="nil"/>
              <w:left w:val="nil"/>
              <w:bottom w:val="nil"/>
              <w:right w:val="single" w:sz="8" w:space="0" w:color="auto"/>
            </w:tcBorders>
            <w:vAlign w:val="center"/>
            <w:hideMark/>
          </w:tcPr>
          <w:p w14:paraId="66191363"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nil"/>
              <w:left w:val="nil"/>
              <w:bottom w:val="nil"/>
              <w:right w:val="single" w:sz="8" w:space="0" w:color="auto"/>
            </w:tcBorders>
            <w:vAlign w:val="center"/>
            <w:hideMark/>
          </w:tcPr>
          <w:p w14:paraId="6B09A171"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nil"/>
              <w:left w:val="nil"/>
              <w:bottom w:val="nil"/>
              <w:right w:val="single" w:sz="8" w:space="0" w:color="auto"/>
            </w:tcBorders>
            <w:vAlign w:val="center"/>
            <w:hideMark/>
          </w:tcPr>
          <w:p w14:paraId="6B835C24"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nil"/>
              <w:left w:val="nil"/>
              <w:bottom w:val="nil"/>
              <w:right w:val="single" w:sz="8" w:space="0" w:color="auto"/>
            </w:tcBorders>
            <w:vAlign w:val="center"/>
            <w:hideMark/>
          </w:tcPr>
          <w:p w14:paraId="2972C718"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412" w:type="pct"/>
            <w:vMerge w:val="restart"/>
            <w:tcBorders>
              <w:top w:val="nil"/>
              <w:left w:val="single" w:sz="8" w:space="0" w:color="auto"/>
              <w:bottom w:val="single" w:sz="8" w:space="0" w:color="000000"/>
              <w:right w:val="single" w:sz="8" w:space="0" w:color="auto"/>
            </w:tcBorders>
            <w:vAlign w:val="center"/>
            <w:hideMark/>
          </w:tcPr>
          <w:p w14:paraId="334C9A7E"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UNDP</w:t>
            </w:r>
          </w:p>
        </w:tc>
        <w:tc>
          <w:tcPr>
            <w:tcW w:w="305" w:type="pct"/>
            <w:vMerge w:val="restart"/>
            <w:tcBorders>
              <w:top w:val="nil"/>
              <w:left w:val="single" w:sz="8" w:space="0" w:color="auto"/>
              <w:bottom w:val="single" w:sz="8" w:space="0" w:color="000000"/>
              <w:right w:val="single" w:sz="8" w:space="0" w:color="auto"/>
            </w:tcBorders>
            <w:vAlign w:val="center"/>
            <w:hideMark/>
          </w:tcPr>
          <w:p w14:paraId="1CCFA526"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FW</w:t>
            </w:r>
          </w:p>
        </w:tc>
        <w:tc>
          <w:tcPr>
            <w:tcW w:w="344" w:type="pct"/>
            <w:tcBorders>
              <w:top w:val="nil"/>
              <w:left w:val="nil"/>
              <w:bottom w:val="nil"/>
              <w:right w:val="single" w:sz="8" w:space="0" w:color="auto"/>
            </w:tcBorders>
            <w:vAlign w:val="center"/>
            <w:hideMark/>
          </w:tcPr>
          <w:p w14:paraId="64FF6052" w14:textId="77777777" w:rsidR="00A67CD2" w:rsidRPr="00A67CD2" w:rsidRDefault="00A67CD2" w:rsidP="00A67CD2">
            <w:pPr>
              <w:spacing w:after="0"/>
              <w:jc w:val="left"/>
              <w:rPr>
                <w:rFonts w:ascii="Aptos" w:hAnsi="Aptos"/>
                <w:color w:val="000000"/>
                <w:sz w:val="18"/>
                <w:szCs w:val="18"/>
                <w:lang w:val="en-US"/>
              </w:rPr>
            </w:pPr>
            <w:r w:rsidRPr="00A67CD2">
              <w:rPr>
                <w:rFonts w:ascii="Aptos" w:hAnsi="Aptos"/>
                <w:color w:val="000000"/>
                <w:sz w:val="18"/>
                <w:szCs w:val="18"/>
                <w:lang w:val="en-US"/>
              </w:rPr>
              <w:t xml:space="preserve">Facilitation, outreach to women civil servants, </w:t>
            </w:r>
            <w:r w:rsidRPr="00A67CD2">
              <w:rPr>
                <w:rFonts w:ascii="Aptos" w:hAnsi="Aptos"/>
                <w:color w:val="000000"/>
                <w:sz w:val="18"/>
                <w:szCs w:val="18"/>
                <w:lang w:val="en-US"/>
              </w:rPr>
              <w:lastRenderedPageBreak/>
              <w:t>travel, interpretation</w:t>
            </w:r>
          </w:p>
        </w:tc>
        <w:tc>
          <w:tcPr>
            <w:tcW w:w="356" w:type="pct"/>
            <w:tcBorders>
              <w:top w:val="nil"/>
              <w:left w:val="nil"/>
              <w:bottom w:val="nil"/>
              <w:right w:val="single" w:sz="8" w:space="0" w:color="auto"/>
            </w:tcBorders>
            <w:vAlign w:val="center"/>
            <w:hideMark/>
          </w:tcPr>
          <w:p w14:paraId="341F0880"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lastRenderedPageBreak/>
              <w:t>25,000</w:t>
            </w:r>
          </w:p>
        </w:tc>
      </w:tr>
      <w:tr w:rsidR="00A67CD2" w:rsidRPr="00A67CD2" w14:paraId="5AC6392B" w14:textId="77777777" w:rsidTr="007A1812">
        <w:trPr>
          <w:trHeight w:val="720"/>
        </w:trPr>
        <w:tc>
          <w:tcPr>
            <w:tcW w:w="487" w:type="pct"/>
            <w:vMerge/>
            <w:tcBorders>
              <w:top w:val="nil"/>
              <w:left w:val="single" w:sz="8" w:space="0" w:color="auto"/>
              <w:bottom w:val="single" w:sz="8" w:space="0" w:color="000000"/>
              <w:right w:val="single" w:sz="8" w:space="0" w:color="auto"/>
            </w:tcBorders>
            <w:vAlign w:val="center"/>
            <w:hideMark/>
          </w:tcPr>
          <w:p w14:paraId="01DC262E" w14:textId="77777777" w:rsidR="00A67CD2" w:rsidRPr="00A67CD2" w:rsidRDefault="00A67CD2" w:rsidP="00A67CD2">
            <w:pPr>
              <w:spacing w:after="0"/>
              <w:jc w:val="left"/>
              <w:rPr>
                <w:rFonts w:ascii="Aptos" w:hAnsi="Aptos"/>
                <w:b/>
                <w:bCs/>
                <w:color w:val="000000"/>
                <w:sz w:val="18"/>
                <w:szCs w:val="18"/>
                <w:lang w:val="en-US"/>
              </w:rPr>
            </w:pPr>
          </w:p>
        </w:tc>
        <w:tc>
          <w:tcPr>
            <w:tcW w:w="1110" w:type="pct"/>
            <w:vMerge/>
            <w:tcBorders>
              <w:top w:val="nil"/>
              <w:left w:val="single" w:sz="8" w:space="0" w:color="auto"/>
              <w:bottom w:val="single" w:sz="8" w:space="0" w:color="000000"/>
              <w:right w:val="single" w:sz="8" w:space="0" w:color="auto"/>
            </w:tcBorders>
            <w:vAlign w:val="center"/>
            <w:hideMark/>
          </w:tcPr>
          <w:p w14:paraId="75B172EC" w14:textId="77777777" w:rsidR="00A67CD2" w:rsidRPr="00A67CD2" w:rsidRDefault="00A67CD2" w:rsidP="00A67CD2">
            <w:pPr>
              <w:spacing w:after="0"/>
              <w:jc w:val="left"/>
              <w:rPr>
                <w:rFonts w:ascii="Aptos" w:hAnsi="Aptos"/>
                <w:b/>
                <w:bCs/>
                <w:color w:val="000000"/>
                <w:sz w:val="18"/>
                <w:szCs w:val="18"/>
                <w:lang w:val="en-US"/>
              </w:rPr>
            </w:pPr>
          </w:p>
        </w:tc>
        <w:tc>
          <w:tcPr>
            <w:tcW w:w="1083" w:type="pct"/>
            <w:vMerge/>
            <w:tcBorders>
              <w:top w:val="nil"/>
              <w:left w:val="single" w:sz="8" w:space="0" w:color="auto"/>
              <w:bottom w:val="nil"/>
              <w:right w:val="single" w:sz="8" w:space="0" w:color="auto"/>
            </w:tcBorders>
            <w:vAlign w:val="center"/>
            <w:hideMark/>
          </w:tcPr>
          <w:p w14:paraId="3392BB21" w14:textId="77777777" w:rsidR="00A67CD2" w:rsidRPr="00A67CD2" w:rsidRDefault="00A67CD2" w:rsidP="00A67CD2">
            <w:pPr>
              <w:spacing w:after="0"/>
              <w:jc w:val="left"/>
              <w:rPr>
                <w:rFonts w:ascii="Aptos" w:hAnsi="Aptos"/>
                <w:b/>
                <w:bCs/>
                <w:color w:val="000000"/>
                <w:sz w:val="18"/>
                <w:szCs w:val="18"/>
                <w:lang w:val="en-US"/>
              </w:rPr>
            </w:pPr>
          </w:p>
        </w:tc>
        <w:tc>
          <w:tcPr>
            <w:tcW w:w="225" w:type="pct"/>
            <w:tcBorders>
              <w:top w:val="single" w:sz="8" w:space="0" w:color="auto"/>
              <w:left w:val="nil"/>
              <w:bottom w:val="nil"/>
              <w:right w:val="single" w:sz="8" w:space="0" w:color="auto"/>
            </w:tcBorders>
            <w:vAlign w:val="center"/>
            <w:hideMark/>
          </w:tcPr>
          <w:p w14:paraId="1F21A10E"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single" w:sz="8" w:space="0" w:color="auto"/>
              <w:left w:val="nil"/>
              <w:bottom w:val="nil"/>
              <w:right w:val="single" w:sz="8" w:space="0" w:color="auto"/>
            </w:tcBorders>
            <w:vAlign w:val="center"/>
            <w:hideMark/>
          </w:tcPr>
          <w:p w14:paraId="682C552C"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single" w:sz="8" w:space="0" w:color="auto"/>
              <w:left w:val="nil"/>
              <w:bottom w:val="nil"/>
              <w:right w:val="single" w:sz="8" w:space="0" w:color="auto"/>
            </w:tcBorders>
            <w:vAlign w:val="center"/>
            <w:hideMark/>
          </w:tcPr>
          <w:p w14:paraId="07CC76F1"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single" w:sz="8" w:space="0" w:color="auto"/>
              <w:left w:val="nil"/>
              <w:bottom w:val="nil"/>
              <w:right w:val="single" w:sz="8" w:space="0" w:color="auto"/>
            </w:tcBorders>
            <w:vAlign w:val="center"/>
            <w:hideMark/>
          </w:tcPr>
          <w:p w14:paraId="49FBBBFD"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412" w:type="pct"/>
            <w:vMerge/>
            <w:tcBorders>
              <w:top w:val="nil"/>
              <w:left w:val="single" w:sz="8" w:space="0" w:color="auto"/>
              <w:bottom w:val="single" w:sz="8" w:space="0" w:color="000000"/>
              <w:right w:val="single" w:sz="8" w:space="0" w:color="auto"/>
            </w:tcBorders>
            <w:vAlign w:val="center"/>
            <w:hideMark/>
          </w:tcPr>
          <w:p w14:paraId="5967BAD7" w14:textId="77777777" w:rsidR="00A67CD2" w:rsidRPr="00A67CD2" w:rsidRDefault="00A67CD2" w:rsidP="00A67CD2">
            <w:pPr>
              <w:spacing w:after="0"/>
              <w:jc w:val="left"/>
              <w:rPr>
                <w:rFonts w:ascii="Aptos" w:hAnsi="Aptos"/>
                <w:color w:val="000000"/>
                <w:sz w:val="18"/>
                <w:szCs w:val="18"/>
                <w:lang w:val="en-US"/>
              </w:rPr>
            </w:pPr>
          </w:p>
        </w:tc>
        <w:tc>
          <w:tcPr>
            <w:tcW w:w="305" w:type="pct"/>
            <w:vMerge/>
            <w:tcBorders>
              <w:top w:val="nil"/>
              <w:left w:val="single" w:sz="8" w:space="0" w:color="auto"/>
              <w:bottom w:val="single" w:sz="8" w:space="0" w:color="000000"/>
              <w:right w:val="single" w:sz="8" w:space="0" w:color="auto"/>
            </w:tcBorders>
            <w:vAlign w:val="center"/>
            <w:hideMark/>
          </w:tcPr>
          <w:p w14:paraId="7B77B374" w14:textId="77777777" w:rsidR="00A67CD2" w:rsidRPr="00A67CD2" w:rsidRDefault="00A67CD2" w:rsidP="00A67CD2">
            <w:pPr>
              <w:spacing w:after="0"/>
              <w:jc w:val="left"/>
              <w:rPr>
                <w:rFonts w:ascii="Aptos" w:hAnsi="Aptos"/>
                <w:color w:val="000000"/>
                <w:sz w:val="18"/>
                <w:szCs w:val="18"/>
                <w:lang w:val="en-US"/>
              </w:rPr>
            </w:pPr>
          </w:p>
        </w:tc>
        <w:tc>
          <w:tcPr>
            <w:tcW w:w="344" w:type="pct"/>
            <w:tcBorders>
              <w:top w:val="nil"/>
              <w:left w:val="nil"/>
              <w:bottom w:val="nil"/>
              <w:right w:val="single" w:sz="8" w:space="0" w:color="auto"/>
            </w:tcBorders>
            <w:vAlign w:val="center"/>
            <w:hideMark/>
          </w:tcPr>
          <w:p w14:paraId="3A2C51D1" w14:textId="77777777" w:rsidR="00A67CD2" w:rsidRPr="00A67CD2" w:rsidRDefault="00A67CD2" w:rsidP="00A67CD2">
            <w:pPr>
              <w:spacing w:after="0"/>
              <w:jc w:val="left"/>
              <w:rPr>
                <w:rFonts w:ascii="Aptos" w:hAnsi="Aptos"/>
                <w:color w:val="000000"/>
                <w:sz w:val="18"/>
                <w:szCs w:val="18"/>
                <w:lang w:val="en-US"/>
              </w:rPr>
            </w:pPr>
            <w:proofErr w:type="gramStart"/>
            <w:r w:rsidRPr="00A67CD2">
              <w:rPr>
                <w:rFonts w:ascii="Aptos" w:hAnsi="Aptos"/>
                <w:color w:val="000000"/>
                <w:sz w:val="18"/>
                <w:szCs w:val="18"/>
                <w:lang w:val="en-US"/>
              </w:rPr>
              <w:t>Consultants</w:t>
            </w:r>
            <w:proofErr w:type="gramEnd"/>
            <w:r w:rsidRPr="00A67CD2">
              <w:rPr>
                <w:rFonts w:ascii="Aptos" w:hAnsi="Aptos"/>
                <w:color w:val="000000"/>
                <w:sz w:val="18"/>
                <w:szCs w:val="18"/>
                <w:lang w:val="en-US"/>
              </w:rPr>
              <w:t xml:space="preserve"> services </w:t>
            </w:r>
          </w:p>
        </w:tc>
        <w:tc>
          <w:tcPr>
            <w:tcW w:w="356" w:type="pct"/>
            <w:tcBorders>
              <w:top w:val="nil"/>
              <w:left w:val="nil"/>
              <w:bottom w:val="nil"/>
              <w:right w:val="single" w:sz="8" w:space="0" w:color="auto"/>
            </w:tcBorders>
            <w:vAlign w:val="center"/>
            <w:hideMark/>
          </w:tcPr>
          <w:p w14:paraId="514B8F53"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10,000</w:t>
            </w:r>
          </w:p>
        </w:tc>
      </w:tr>
      <w:tr w:rsidR="00A67CD2" w:rsidRPr="00A67CD2" w14:paraId="7B392DA3" w14:textId="77777777" w:rsidTr="007A1812">
        <w:trPr>
          <w:trHeight w:val="1955"/>
        </w:trPr>
        <w:tc>
          <w:tcPr>
            <w:tcW w:w="487" w:type="pct"/>
            <w:vMerge/>
            <w:tcBorders>
              <w:top w:val="nil"/>
              <w:left w:val="single" w:sz="8" w:space="0" w:color="auto"/>
              <w:bottom w:val="single" w:sz="8" w:space="0" w:color="000000"/>
              <w:right w:val="single" w:sz="8" w:space="0" w:color="auto"/>
            </w:tcBorders>
            <w:vAlign w:val="center"/>
            <w:hideMark/>
          </w:tcPr>
          <w:p w14:paraId="018C148C" w14:textId="77777777" w:rsidR="00A67CD2" w:rsidRPr="00A67CD2" w:rsidRDefault="00A67CD2" w:rsidP="00A67CD2">
            <w:pPr>
              <w:spacing w:after="0"/>
              <w:jc w:val="left"/>
              <w:rPr>
                <w:rFonts w:ascii="Aptos" w:hAnsi="Aptos"/>
                <w:b/>
                <w:bCs/>
                <w:color w:val="000000"/>
                <w:sz w:val="18"/>
                <w:szCs w:val="18"/>
                <w:lang w:val="en-US"/>
              </w:rPr>
            </w:pPr>
          </w:p>
        </w:tc>
        <w:tc>
          <w:tcPr>
            <w:tcW w:w="1110" w:type="pct"/>
            <w:vMerge/>
            <w:tcBorders>
              <w:top w:val="nil"/>
              <w:left w:val="single" w:sz="8" w:space="0" w:color="auto"/>
              <w:bottom w:val="single" w:sz="8" w:space="0" w:color="000000"/>
              <w:right w:val="single" w:sz="8" w:space="0" w:color="auto"/>
            </w:tcBorders>
            <w:vAlign w:val="center"/>
            <w:hideMark/>
          </w:tcPr>
          <w:p w14:paraId="75FCDDE0" w14:textId="77777777" w:rsidR="00A67CD2" w:rsidRPr="00A67CD2" w:rsidRDefault="00A67CD2" w:rsidP="00A67CD2">
            <w:pPr>
              <w:spacing w:after="0"/>
              <w:jc w:val="left"/>
              <w:rPr>
                <w:rFonts w:ascii="Aptos" w:hAnsi="Aptos"/>
                <w:b/>
                <w:bCs/>
                <w:color w:val="000000"/>
                <w:sz w:val="18"/>
                <w:szCs w:val="18"/>
                <w:lang w:val="en-US"/>
              </w:rPr>
            </w:pPr>
          </w:p>
        </w:tc>
        <w:tc>
          <w:tcPr>
            <w:tcW w:w="1083" w:type="pct"/>
            <w:tcBorders>
              <w:top w:val="nil"/>
              <w:left w:val="nil"/>
              <w:bottom w:val="nil"/>
              <w:right w:val="single" w:sz="8" w:space="0" w:color="auto"/>
            </w:tcBorders>
            <w:vAlign w:val="center"/>
            <w:hideMark/>
          </w:tcPr>
          <w:p w14:paraId="00D8E23A" w14:textId="77777777" w:rsidR="00A67CD2" w:rsidRPr="00A67CD2" w:rsidRDefault="00A67CD2" w:rsidP="00A67CD2">
            <w:pPr>
              <w:spacing w:after="0"/>
              <w:jc w:val="left"/>
              <w:rPr>
                <w:rFonts w:ascii="Aptos" w:hAnsi="Aptos"/>
                <w:b/>
                <w:bCs/>
                <w:color w:val="000000"/>
                <w:sz w:val="18"/>
                <w:szCs w:val="18"/>
                <w:lang w:val="en-US"/>
              </w:rPr>
            </w:pPr>
            <w:r w:rsidRPr="00A67CD2">
              <w:rPr>
                <w:rFonts w:ascii="Aptos" w:hAnsi="Aptos"/>
                <w:b/>
                <w:bCs/>
                <w:color w:val="000000"/>
                <w:sz w:val="18"/>
                <w:szCs w:val="18"/>
                <w:lang w:val="en-US"/>
              </w:rPr>
              <w:t>1.3.2 Women trained and mentored for leadership roles in public administration</w:t>
            </w:r>
          </w:p>
        </w:tc>
        <w:tc>
          <w:tcPr>
            <w:tcW w:w="225" w:type="pct"/>
            <w:tcBorders>
              <w:top w:val="single" w:sz="8" w:space="0" w:color="auto"/>
              <w:left w:val="nil"/>
              <w:bottom w:val="nil"/>
              <w:right w:val="single" w:sz="8" w:space="0" w:color="auto"/>
            </w:tcBorders>
            <w:vAlign w:val="center"/>
            <w:hideMark/>
          </w:tcPr>
          <w:p w14:paraId="1B6B6FDD"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single" w:sz="8" w:space="0" w:color="auto"/>
              <w:left w:val="nil"/>
              <w:bottom w:val="nil"/>
              <w:right w:val="single" w:sz="8" w:space="0" w:color="auto"/>
            </w:tcBorders>
            <w:vAlign w:val="center"/>
            <w:hideMark/>
          </w:tcPr>
          <w:p w14:paraId="03AF2BE2"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single" w:sz="8" w:space="0" w:color="auto"/>
              <w:left w:val="nil"/>
              <w:bottom w:val="nil"/>
              <w:right w:val="single" w:sz="8" w:space="0" w:color="auto"/>
            </w:tcBorders>
            <w:vAlign w:val="center"/>
            <w:hideMark/>
          </w:tcPr>
          <w:p w14:paraId="72333DB9"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single" w:sz="8" w:space="0" w:color="auto"/>
              <w:left w:val="nil"/>
              <w:bottom w:val="nil"/>
              <w:right w:val="single" w:sz="8" w:space="0" w:color="auto"/>
            </w:tcBorders>
            <w:vAlign w:val="center"/>
            <w:hideMark/>
          </w:tcPr>
          <w:p w14:paraId="32D3E8BE"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412" w:type="pct"/>
            <w:vMerge/>
            <w:tcBorders>
              <w:top w:val="nil"/>
              <w:left w:val="single" w:sz="8" w:space="0" w:color="auto"/>
              <w:bottom w:val="single" w:sz="8" w:space="0" w:color="000000"/>
              <w:right w:val="single" w:sz="8" w:space="0" w:color="auto"/>
            </w:tcBorders>
            <w:vAlign w:val="center"/>
            <w:hideMark/>
          </w:tcPr>
          <w:p w14:paraId="06948CEE" w14:textId="77777777" w:rsidR="00A67CD2" w:rsidRPr="00A67CD2" w:rsidRDefault="00A67CD2" w:rsidP="00A67CD2">
            <w:pPr>
              <w:spacing w:after="0"/>
              <w:jc w:val="left"/>
              <w:rPr>
                <w:rFonts w:ascii="Aptos" w:hAnsi="Aptos"/>
                <w:color w:val="000000"/>
                <w:sz w:val="18"/>
                <w:szCs w:val="18"/>
                <w:lang w:val="en-US"/>
              </w:rPr>
            </w:pPr>
          </w:p>
        </w:tc>
        <w:tc>
          <w:tcPr>
            <w:tcW w:w="305" w:type="pct"/>
            <w:vMerge/>
            <w:tcBorders>
              <w:top w:val="nil"/>
              <w:left w:val="single" w:sz="8" w:space="0" w:color="auto"/>
              <w:bottom w:val="single" w:sz="8" w:space="0" w:color="000000"/>
              <w:right w:val="single" w:sz="8" w:space="0" w:color="auto"/>
            </w:tcBorders>
            <w:vAlign w:val="center"/>
            <w:hideMark/>
          </w:tcPr>
          <w:p w14:paraId="0BEF3A04" w14:textId="77777777" w:rsidR="00A67CD2" w:rsidRPr="00A67CD2" w:rsidRDefault="00A67CD2" w:rsidP="00A67CD2">
            <w:pPr>
              <w:spacing w:after="0"/>
              <w:jc w:val="left"/>
              <w:rPr>
                <w:rFonts w:ascii="Aptos" w:hAnsi="Aptos"/>
                <w:color w:val="000000"/>
                <w:sz w:val="18"/>
                <w:szCs w:val="18"/>
                <w:lang w:val="en-US"/>
              </w:rPr>
            </w:pPr>
          </w:p>
        </w:tc>
        <w:tc>
          <w:tcPr>
            <w:tcW w:w="344" w:type="pct"/>
            <w:tcBorders>
              <w:top w:val="nil"/>
              <w:left w:val="nil"/>
              <w:bottom w:val="nil"/>
              <w:right w:val="single" w:sz="8" w:space="0" w:color="auto"/>
            </w:tcBorders>
            <w:vAlign w:val="center"/>
            <w:hideMark/>
          </w:tcPr>
          <w:p w14:paraId="73915DBA" w14:textId="77777777" w:rsidR="00A67CD2" w:rsidRPr="00A67CD2" w:rsidRDefault="00A67CD2" w:rsidP="00A67CD2">
            <w:pPr>
              <w:spacing w:after="0"/>
              <w:jc w:val="left"/>
              <w:rPr>
                <w:rFonts w:ascii="Aptos" w:hAnsi="Aptos"/>
                <w:color w:val="000000"/>
                <w:sz w:val="18"/>
                <w:szCs w:val="18"/>
                <w:lang w:val="en-US"/>
              </w:rPr>
            </w:pPr>
            <w:r w:rsidRPr="00A67CD2">
              <w:rPr>
                <w:rFonts w:ascii="Aptos" w:hAnsi="Aptos"/>
                <w:color w:val="000000"/>
                <w:sz w:val="18"/>
                <w:szCs w:val="18"/>
                <w:lang w:val="en-US"/>
              </w:rPr>
              <w:t>Training, mentoring, digital tools for outreach</w:t>
            </w:r>
          </w:p>
        </w:tc>
        <w:tc>
          <w:tcPr>
            <w:tcW w:w="356" w:type="pct"/>
            <w:tcBorders>
              <w:top w:val="nil"/>
              <w:left w:val="nil"/>
              <w:bottom w:val="nil"/>
              <w:right w:val="single" w:sz="8" w:space="0" w:color="auto"/>
            </w:tcBorders>
            <w:vAlign w:val="center"/>
            <w:hideMark/>
          </w:tcPr>
          <w:p w14:paraId="2AC5A434"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20,900</w:t>
            </w:r>
          </w:p>
        </w:tc>
      </w:tr>
      <w:tr w:rsidR="00A67CD2" w:rsidRPr="00A67CD2" w14:paraId="444F2D89" w14:textId="77777777" w:rsidTr="007A1812">
        <w:trPr>
          <w:trHeight w:val="660"/>
        </w:trPr>
        <w:tc>
          <w:tcPr>
            <w:tcW w:w="487" w:type="pct"/>
            <w:vMerge/>
            <w:tcBorders>
              <w:top w:val="nil"/>
              <w:left w:val="single" w:sz="8" w:space="0" w:color="auto"/>
              <w:bottom w:val="single" w:sz="8" w:space="0" w:color="000000"/>
              <w:right w:val="single" w:sz="8" w:space="0" w:color="auto"/>
            </w:tcBorders>
            <w:vAlign w:val="center"/>
            <w:hideMark/>
          </w:tcPr>
          <w:p w14:paraId="5B98C2BF" w14:textId="77777777" w:rsidR="00A67CD2" w:rsidRPr="00A67CD2" w:rsidRDefault="00A67CD2" w:rsidP="00A67CD2">
            <w:pPr>
              <w:spacing w:after="0"/>
              <w:jc w:val="left"/>
              <w:rPr>
                <w:rFonts w:ascii="Aptos" w:hAnsi="Aptos"/>
                <w:b/>
                <w:bCs/>
                <w:color w:val="000000"/>
                <w:sz w:val="18"/>
                <w:szCs w:val="18"/>
                <w:lang w:val="en-US"/>
              </w:rPr>
            </w:pPr>
          </w:p>
        </w:tc>
        <w:tc>
          <w:tcPr>
            <w:tcW w:w="4157" w:type="pct"/>
            <w:gridSpan w:val="9"/>
            <w:tcBorders>
              <w:top w:val="single" w:sz="8" w:space="0" w:color="auto"/>
              <w:left w:val="nil"/>
              <w:bottom w:val="single" w:sz="8" w:space="0" w:color="auto"/>
              <w:right w:val="single" w:sz="8" w:space="0" w:color="000000"/>
            </w:tcBorders>
            <w:shd w:val="clear" w:color="000000" w:fill="FFFF00"/>
            <w:vAlign w:val="center"/>
            <w:hideMark/>
          </w:tcPr>
          <w:p w14:paraId="0E73EF08" w14:textId="77777777" w:rsidR="00A67CD2" w:rsidRPr="00A67CD2" w:rsidRDefault="00A67CD2" w:rsidP="00A67CD2">
            <w:pPr>
              <w:spacing w:after="0"/>
              <w:jc w:val="center"/>
              <w:rPr>
                <w:rFonts w:ascii="Aptos Narrow" w:hAnsi="Aptos Narrow"/>
                <w:b/>
                <w:bCs/>
                <w:color w:val="000000"/>
                <w:szCs w:val="22"/>
                <w:lang w:val="en-US"/>
              </w:rPr>
            </w:pPr>
            <w:r w:rsidRPr="00A67CD2">
              <w:rPr>
                <w:rFonts w:ascii="Aptos Narrow" w:hAnsi="Aptos Narrow"/>
                <w:b/>
                <w:bCs/>
                <w:color w:val="000000"/>
                <w:szCs w:val="22"/>
                <w:lang w:val="en-US"/>
              </w:rPr>
              <w:t xml:space="preserve">Subtotal </w:t>
            </w:r>
            <w:proofErr w:type="spellStart"/>
            <w:r w:rsidRPr="00A67CD2">
              <w:rPr>
                <w:rFonts w:ascii="Aptos Narrow" w:hAnsi="Aptos Narrow"/>
                <w:b/>
                <w:bCs/>
                <w:color w:val="000000"/>
                <w:szCs w:val="22"/>
                <w:lang w:val="en-US"/>
              </w:rPr>
              <w:t>suboutput</w:t>
            </w:r>
            <w:proofErr w:type="spellEnd"/>
            <w:r w:rsidRPr="00A67CD2">
              <w:rPr>
                <w:rFonts w:ascii="Aptos Narrow" w:hAnsi="Aptos Narrow"/>
                <w:b/>
                <w:bCs/>
                <w:color w:val="000000"/>
                <w:szCs w:val="22"/>
                <w:lang w:val="en-US"/>
              </w:rPr>
              <w:t xml:space="preserve"> 1.3</w:t>
            </w:r>
          </w:p>
        </w:tc>
        <w:tc>
          <w:tcPr>
            <w:tcW w:w="356" w:type="pct"/>
            <w:tcBorders>
              <w:top w:val="single" w:sz="8" w:space="0" w:color="auto"/>
              <w:left w:val="nil"/>
              <w:bottom w:val="single" w:sz="8" w:space="0" w:color="auto"/>
              <w:right w:val="single" w:sz="8" w:space="0" w:color="auto"/>
            </w:tcBorders>
            <w:shd w:val="clear" w:color="000000" w:fill="FFFF00"/>
            <w:vAlign w:val="center"/>
            <w:hideMark/>
          </w:tcPr>
          <w:p w14:paraId="10A5D0FD" w14:textId="77777777" w:rsidR="00A67CD2" w:rsidRPr="00A67CD2" w:rsidRDefault="00A67CD2" w:rsidP="00A67CD2">
            <w:pPr>
              <w:spacing w:after="0"/>
              <w:jc w:val="center"/>
              <w:rPr>
                <w:rFonts w:ascii="Aptos" w:hAnsi="Aptos"/>
                <w:b/>
                <w:bCs/>
                <w:color w:val="000000"/>
                <w:sz w:val="18"/>
                <w:szCs w:val="18"/>
                <w:lang w:val="en-US"/>
              </w:rPr>
            </w:pPr>
            <w:r w:rsidRPr="00A67CD2">
              <w:rPr>
                <w:rFonts w:ascii="Aptos" w:hAnsi="Aptos"/>
                <w:b/>
                <w:bCs/>
                <w:color w:val="000000"/>
                <w:sz w:val="18"/>
                <w:szCs w:val="18"/>
                <w:lang w:val="en-US"/>
              </w:rPr>
              <w:t>55,900</w:t>
            </w:r>
          </w:p>
        </w:tc>
      </w:tr>
      <w:tr w:rsidR="00A67CD2" w:rsidRPr="00A67CD2" w14:paraId="735CE042" w14:textId="77777777" w:rsidTr="007A1812">
        <w:trPr>
          <w:trHeight w:val="660"/>
        </w:trPr>
        <w:tc>
          <w:tcPr>
            <w:tcW w:w="487" w:type="pct"/>
            <w:tcBorders>
              <w:top w:val="nil"/>
              <w:left w:val="single" w:sz="8" w:space="0" w:color="auto"/>
              <w:bottom w:val="single" w:sz="8" w:space="0" w:color="auto"/>
              <w:right w:val="single" w:sz="8" w:space="0" w:color="auto"/>
            </w:tcBorders>
            <w:vAlign w:val="center"/>
            <w:hideMark/>
          </w:tcPr>
          <w:p w14:paraId="2C92C061" w14:textId="77777777" w:rsidR="00A67CD2" w:rsidRPr="00A67CD2" w:rsidRDefault="00A67CD2" w:rsidP="00A67CD2">
            <w:pPr>
              <w:spacing w:after="0"/>
              <w:jc w:val="left"/>
              <w:rPr>
                <w:rFonts w:ascii="Aptos Narrow" w:hAnsi="Aptos Narrow"/>
                <w:color w:val="000000"/>
                <w:szCs w:val="22"/>
                <w:lang w:val="en-US"/>
              </w:rPr>
            </w:pPr>
            <w:r w:rsidRPr="00A67CD2">
              <w:rPr>
                <w:rFonts w:ascii="Aptos Narrow" w:hAnsi="Aptos Narrow"/>
                <w:color w:val="000000"/>
                <w:szCs w:val="22"/>
                <w:lang w:val="en-US"/>
              </w:rPr>
              <w:t> </w:t>
            </w:r>
          </w:p>
        </w:tc>
        <w:tc>
          <w:tcPr>
            <w:tcW w:w="4157" w:type="pct"/>
            <w:gridSpan w:val="9"/>
            <w:tcBorders>
              <w:top w:val="single" w:sz="8" w:space="0" w:color="auto"/>
              <w:left w:val="nil"/>
              <w:bottom w:val="single" w:sz="8" w:space="0" w:color="auto"/>
              <w:right w:val="single" w:sz="8" w:space="0" w:color="000000"/>
            </w:tcBorders>
            <w:shd w:val="clear" w:color="000000" w:fill="FFFF00"/>
            <w:vAlign w:val="center"/>
            <w:hideMark/>
          </w:tcPr>
          <w:p w14:paraId="14EB1A63" w14:textId="77777777" w:rsidR="00A67CD2" w:rsidRPr="00A67CD2" w:rsidRDefault="00A67CD2" w:rsidP="00A67CD2">
            <w:pPr>
              <w:spacing w:after="0"/>
              <w:jc w:val="center"/>
              <w:rPr>
                <w:rFonts w:ascii="Aptos Narrow" w:hAnsi="Aptos Narrow"/>
                <w:b/>
                <w:bCs/>
                <w:color w:val="000000"/>
                <w:szCs w:val="22"/>
                <w:lang w:val="en-US"/>
              </w:rPr>
            </w:pPr>
            <w:r w:rsidRPr="00A67CD2">
              <w:rPr>
                <w:rFonts w:ascii="Aptos Narrow" w:hAnsi="Aptos Narrow"/>
                <w:b/>
                <w:bCs/>
                <w:color w:val="000000"/>
                <w:szCs w:val="22"/>
                <w:lang w:val="en-US"/>
              </w:rPr>
              <w:t>Subtotal output 1</w:t>
            </w:r>
          </w:p>
        </w:tc>
        <w:tc>
          <w:tcPr>
            <w:tcW w:w="356" w:type="pct"/>
            <w:tcBorders>
              <w:top w:val="nil"/>
              <w:left w:val="nil"/>
              <w:bottom w:val="single" w:sz="8" w:space="0" w:color="auto"/>
              <w:right w:val="single" w:sz="8" w:space="0" w:color="auto"/>
            </w:tcBorders>
            <w:shd w:val="clear" w:color="000000" w:fill="FFFF00"/>
            <w:vAlign w:val="center"/>
            <w:hideMark/>
          </w:tcPr>
          <w:p w14:paraId="1A6016F1" w14:textId="77777777" w:rsidR="00A67CD2" w:rsidRPr="00A67CD2" w:rsidRDefault="00A67CD2" w:rsidP="00A67CD2">
            <w:pPr>
              <w:spacing w:after="0"/>
              <w:jc w:val="center"/>
              <w:rPr>
                <w:rFonts w:ascii="Aptos" w:hAnsi="Aptos"/>
                <w:b/>
                <w:bCs/>
                <w:color w:val="000000"/>
                <w:sz w:val="18"/>
                <w:szCs w:val="18"/>
                <w:lang w:val="en-US"/>
              </w:rPr>
            </w:pPr>
            <w:r w:rsidRPr="00A67CD2">
              <w:rPr>
                <w:rFonts w:ascii="Aptos" w:hAnsi="Aptos"/>
                <w:b/>
                <w:bCs/>
                <w:color w:val="000000"/>
                <w:sz w:val="18"/>
                <w:szCs w:val="18"/>
                <w:lang w:val="en-US"/>
              </w:rPr>
              <w:t>340,900</w:t>
            </w:r>
          </w:p>
        </w:tc>
      </w:tr>
      <w:tr w:rsidR="00A67CD2" w:rsidRPr="00A67CD2" w14:paraId="2746A349" w14:textId="77777777" w:rsidTr="007A1812">
        <w:trPr>
          <w:trHeight w:val="660"/>
        </w:trPr>
        <w:tc>
          <w:tcPr>
            <w:tcW w:w="487" w:type="pct"/>
            <w:tcBorders>
              <w:top w:val="nil"/>
              <w:left w:val="single" w:sz="8" w:space="0" w:color="auto"/>
              <w:bottom w:val="single" w:sz="8" w:space="0" w:color="auto"/>
              <w:right w:val="single" w:sz="8" w:space="0" w:color="auto"/>
            </w:tcBorders>
            <w:vAlign w:val="center"/>
            <w:hideMark/>
          </w:tcPr>
          <w:p w14:paraId="4D143378" w14:textId="77777777" w:rsidR="00A67CD2" w:rsidRPr="00A67CD2" w:rsidRDefault="00A67CD2" w:rsidP="00A67CD2">
            <w:pPr>
              <w:spacing w:after="0"/>
              <w:jc w:val="left"/>
              <w:rPr>
                <w:rFonts w:ascii="Aptos Narrow" w:hAnsi="Aptos Narrow"/>
                <w:color w:val="000000"/>
                <w:szCs w:val="22"/>
                <w:lang w:val="en-US"/>
              </w:rPr>
            </w:pPr>
            <w:r w:rsidRPr="00A67CD2">
              <w:rPr>
                <w:rFonts w:ascii="Aptos Narrow" w:hAnsi="Aptos Narrow"/>
                <w:color w:val="000000"/>
                <w:szCs w:val="22"/>
                <w:lang w:val="en-US"/>
              </w:rPr>
              <w:t> </w:t>
            </w:r>
          </w:p>
        </w:tc>
        <w:tc>
          <w:tcPr>
            <w:tcW w:w="4157" w:type="pct"/>
            <w:gridSpan w:val="9"/>
            <w:tcBorders>
              <w:top w:val="single" w:sz="8" w:space="0" w:color="auto"/>
              <w:left w:val="nil"/>
              <w:bottom w:val="single" w:sz="8" w:space="0" w:color="auto"/>
              <w:right w:val="single" w:sz="8" w:space="0" w:color="000000"/>
            </w:tcBorders>
            <w:vAlign w:val="center"/>
            <w:hideMark/>
          </w:tcPr>
          <w:p w14:paraId="1B07673A" w14:textId="77777777" w:rsidR="00A67CD2" w:rsidRPr="00A67CD2" w:rsidRDefault="00A67CD2" w:rsidP="00A67CD2">
            <w:pPr>
              <w:spacing w:after="0"/>
              <w:jc w:val="center"/>
              <w:rPr>
                <w:rFonts w:ascii="Aptos Narrow" w:hAnsi="Aptos Narrow"/>
                <w:b/>
                <w:bCs/>
                <w:color w:val="000000"/>
                <w:szCs w:val="22"/>
                <w:lang w:val="en-US"/>
              </w:rPr>
            </w:pPr>
            <w:r w:rsidRPr="00A67CD2">
              <w:rPr>
                <w:rFonts w:ascii="Aptos Narrow" w:hAnsi="Aptos Narrow"/>
                <w:b/>
                <w:bCs/>
                <w:color w:val="000000"/>
                <w:szCs w:val="22"/>
                <w:lang w:val="en-US"/>
              </w:rPr>
              <w:t>GMS</w:t>
            </w:r>
          </w:p>
        </w:tc>
        <w:tc>
          <w:tcPr>
            <w:tcW w:w="356" w:type="pct"/>
            <w:tcBorders>
              <w:top w:val="nil"/>
              <w:left w:val="nil"/>
              <w:bottom w:val="single" w:sz="8" w:space="0" w:color="auto"/>
              <w:right w:val="single" w:sz="8" w:space="0" w:color="auto"/>
            </w:tcBorders>
            <w:vAlign w:val="center"/>
            <w:hideMark/>
          </w:tcPr>
          <w:p w14:paraId="060FCD61" w14:textId="77777777" w:rsidR="00A67CD2" w:rsidRPr="00A67CD2" w:rsidRDefault="00A67CD2" w:rsidP="00A67CD2">
            <w:pPr>
              <w:spacing w:after="0"/>
              <w:jc w:val="center"/>
              <w:rPr>
                <w:rFonts w:ascii="Aptos" w:hAnsi="Aptos"/>
                <w:b/>
                <w:bCs/>
                <w:color w:val="000000"/>
                <w:sz w:val="18"/>
                <w:szCs w:val="18"/>
                <w:lang w:val="en-US"/>
              </w:rPr>
            </w:pPr>
            <w:r w:rsidRPr="00A67CD2">
              <w:rPr>
                <w:rFonts w:ascii="Aptos" w:hAnsi="Aptos"/>
                <w:b/>
                <w:bCs/>
                <w:color w:val="000000"/>
                <w:sz w:val="18"/>
                <w:szCs w:val="18"/>
                <w:lang w:val="en-US"/>
              </w:rPr>
              <w:t>23,863</w:t>
            </w:r>
          </w:p>
        </w:tc>
      </w:tr>
      <w:tr w:rsidR="00A67CD2" w:rsidRPr="00A67CD2" w14:paraId="0705AE4C" w14:textId="77777777" w:rsidTr="007A1812">
        <w:trPr>
          <w:trHeight w:val="540"/>
        </w:trPr>
        <w:tc>
          <w:tcPr>
            <w:tcW w:w="4644" w:type="pct"/>
            <w:gridSpan w:val="10"/>
            <w:tcBorders>
              <w:top w:val="single" w:sz="8" w:space="0" w:color="auto"/>
              <w:left w:val="single" w:sz="8" w:space="0" w:color="auto"/>
              <w:bottom w:val="single" w:sz="8" w:space="0" w:color="auto"/>
              <w:right w:val="single" w:sz="8" w:space="0" w:color="000000"/>
            </w:tcBorders>
            <w:shd w:val="clear" w:color="000000" w:fill="DAF2D0"/>
            <w:vAlign w:val="center"/>
            <w:hideMark/>
          </w:tcPr>
          <w:p w14:paraId="5BF2DEF7" w14:textId="77777777" w:rsidR="00A67CD2" w:rsidRPr="00A67CD2" w:rsidRDefault="00A67CD2" w:rsidP="00A67CD2">
            <w:pPr>
              <w:spacing w:after="0"/>
              <w:jc w:val="center"/>
              <w:rPr>
                <w:rFonts w:ascii="Aptos" w:hAnsi="Aptos"/>
                <w:b/>
                <w:bCs/>
                <w:i/>
                <w:iCs/>
                <w:color w:val="000000"/>
                <w:sz w:val="24"/>
                <w:lang w:val="en-US"/>
              </w:rPr>
            </w:pPr>
            <w:r w:rsidRPr="00A67CD2">
              <w:rPr>
                <w:rFonts w:ascii="Aptos" w:hAnsi="Aptos"/>
                <w:b/>
                <w:bCs/>
                <w:i/>
                <w:iCs/>
                <w:color w:val="000000"/>
                <w:sz w:val="24"/>
                <w:lang w:val="en-US"/>
              </w:rPr>
              <w:t>Total Output 1</w:t>
            </w:r>
          </w:p>
        </w:tc>
        <w:tc>
          <w:tcPr>
            <w:tcW w:w="356" w:type="pct"/>
            <w:tcBorders>
              <w:top w:val="nil"/>
              <w:left w:val="nil"/>
              <w:bottom w:val="single" w:sz="8" w:space="0" w:color="auto"/>
              <w:right w:val="single" w:sz="8" w:space="0" w:color="auto"/>
            </w:tcBorders>
            <w:shd w:val="clear" w:color="000000" w:fill="DAF2D0"/>
            <w:vAlign w:val="center"/>
            <w:hideMark/>
          </w:tcPr>
          <w:p w14:paraId="0F609375" w14:textId="77777777" w:rsidR="00A67CD2" w:rsidRPr="00A67CD2" w:rsidRDefault="00A67CD2" w:rsidP="00A67CD2">
            <w:pPr>
              <w:spacing w:after="0"/>
              <w:jc w:val="center"/>
              <w:rPr>
                <w:rFonts w:ascii="Aptos" w:hAnsi="Aptos"/>
                <w:b/>
                <w:bCs/>
                <w:color w:val="000000"/>
                <w:sz w:val="18"/>
                <w:szCs w:val="18"/>
                <w:lang w:val="en-US"/>
              </w:rPr>
            </w:pPr>
            <w:r w:rsidRPr="00A67CD2">
              <w:rPr>
                <w:rFonts w:ascii="Aptos" w:hAnsi="Aptos"/>
                <w:b/>
                <w:bCs/>
                <w:color w:val="000000"/>
                <w:sz w:val="18"/>
                <w:szCs w:val="18"/>
                <w:lang w:val="en-US"/>
              </w:rPr>
              <w:t>364,763</w:t>
            </w:r>
          </w:p>
        </w:tc>
      </w:tr>
      <w:tr w:rsidR="00A67CD2" w:rsidRPr="00A67CD2" w14:paraId="5C441683" w14:textId="77777777" w:rsidTr="007A1812">
        <w:trPr>
          <w:trHeight w:val="768"/>
        </w:trPr>
        <w:tc>
          <w:tcPr>
            <w:tcW w:w="487" w:type="pct"/>
            <w:tcBorders>
              <w:top w:val="single" w:sz="4" w:space="0" w:color="000000"/>
              <w:left w:val="single" w:sz="4" w:space="0" w:color="000000"/>
              <w:bottom w:val="single" w:sz="4" w:space="0" w:color="000000"/>
              <w:right w:val="single" w:sz="4" w:space="0" w:color="000000"/>
            </w:tcBorders>
            <w:vAlign w:val="center"/>
            <w:hideMark/>
          </w:tcPr>
          <w:p w14:paraId="7FFC5553" w14:textId="77777777" w:rsidR="00A67CD2" w:rsidRPr="00A67CD2" w:rsidRDefault="00A67CD2" w:rsidP="00A67CD2">
            <w:pPr>
              <w:spacing w:after="0"/>
              <w:jc w:val="left"/>
              <w:rPr>
                <w:rFonts w:ascii="Aptos" w:hAnsi="Aptos"/>
                <w:b/>
                <w:bCs/>
                <w:color w:val="000000"/>
                <w:sz w:val="18"/>
                <w:szCs w:val="18"/>
                <w:lang w:val="en-US"/>
              </w:rPr>
            </w:pPr>
            <w:r w:rsidRPr="00A67CD2">
              <w:rPr>
                <w:rFonts w:ascii="Aptos" w:hAnsi="Aptos"/>
                <w:b/>
                <w:bCs/>
                <w:color w:val="000000"/>
                <w:sz w:val="18"/>
                <w:szCs w:val="18"/>
                <w:lang w:val="en-US"/>
              </w:rPr>
              <w:t>M&amp;E and Learning Activities</w:t>
            </w:r>
          </w:p>
        </w:tc>
        <w:tc>
          <w:tcPr>
            <w:tcW w:w="2194" w:type="pct"/>
            <w:gridSpan w:val="2"/>
            <w:tcBorders>
              <w:top w:val="single" w:sz="8" w:space="0" w:color="auto"/>
              <w:left w:val="single" w:sz="8" w:space="0" w:color="auto"/>
              <w:bottom w:val="nil"/>
              <w:right w:val="single" w:sz="8" w:space="0" w:color="000000"/>
            </w:tcBorders>
            <w:noWrap/>
            <w:vAlign w:val="center"/>
            <w:hideMark/>
          </w:tcPr>
          <w:p w14:paraId="0E624871" w14:textId="77777777" w:rsidR="00A67CD2" w:rsidRPr="00A67CD2" w:rsidRDefault="00A67CD2" w:rsidP="00A67CD2">
            <w:pPr>
              <w:spacing w:after="0"/>
              <w:jc w:val="center"/>
              <w:rPr>
                <w:rFonts w:ascii="Aptos Narrow" w:hAnsi="Aptos Narrow"/>
                <w:color w:val="000000"/>
                <w:szCs w:val="22"/>
                <w:lang w:val="en-US"/>
              </w:rPr>
            </w:pPr>
            <w:r w:rsidRPr="00A67CD2">
              <w:rPr>
                <w:rFonts w:ascii="Aptos Narrow" w:hAnsi="Aptos Narrow"/>
                <w:color w:val="000000"/>
                <w:szCs w:val="22"/>
                <w:lang w:val="en-US"/>
              </w:rPr>
              <w:t xml:space="preserve">Monitoring, data collection, </w:t>
            </w:r>
            <w:proofErr w:type="gramStart"/>
            <w:r w:rsidRPr="00A67CD2">
              <w:rPr>
                <w:rFonts w:ascii="Aptos Narrow" w:hAnsi="Aptos Narrow"/>
                <w:color w:val="000000"/>
                <w:szCs w:val="22"/>
                <w:lang w:val="en-US"/>
              </w:rPr>
              <w:t>Focus</w:t>
            </w:r>
            <w:proofErr w:type="gramEnd"/>
            <w:r w:rsidRPr="00A67CD2">
              <w:rPr>
                <w:rFonts w:ascii="Aptos Narrow" w:hAnsi="Aptos Narrow"/>
                <w:color w:val="000000"/>
                <w:szCs w:val="22"/>
                <w:lang w:val="en-US"/>
              </w:rPr>
              <w:t xml:space="preserve"> group discussions, documentation of lessons learned</w:t>
            </w:r>
          </w:p>
        </w:tc>
        <w:tc>
          <w:tcPr>
            <w:tcW w:w="225" w:type="pct"/>
            <w:tcBorders>
              <w:top w:val="nil"/>
              <w:left w:val="nil"/>
              <w:bottom w:val="single" w:sz="8" w:space="0" w:color="auto"/>
              <w:right w:val="single" w:sz="8" w:space="0" w:color="auto"/>
            </w:tcBorders>
            <w:vAlign w:val="center"/>
            <w:hideMark/>
          </w:tcPr>
          <w:p w14:paraId="6B81D11E"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nil"/>
              <w:left w:val="nil"/>
              <w:bottom w:val="single" w:sz="8" w:space="0" w:color="auto"/>
              <w:right w:val="single" w:sz="8" w:space="0" w:color="auto"/>
            </w:tcBorders>
            <w:vAlign w:val="center"/>
            <w:hideMark/>
          </w:tcPr>
          <w:p w14:paraId="6E406355"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nil"/>
              <w:left w:val="nil"/>
              <w:bottom w:val="single" w:sz="8" w:space="0" w:color="auto"/>
              <w:right w:val="single" w:sz="8" w:space="0" w:color="auto"/>
            </w:tcBorders>
            <w:vAlign w:val="center"/>
            <w:hideMark/>
          </w:tcPr>
          <w:p w14:paraId="372FA266"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nil"/>
              <w:left w:val="nil"/>
              <w:bottom w:val="single" w:sz="8" w:space="0" w:color="auto"/>
              <w:right w:val="single" w:sz="8" w:space="0" w:color="auto"/>
            </w:tcBorders>
            <w:vAlign w:val="center"/>
            <w:hideMark/>
          </w:tcPr>
          <w:p w14:paraId="3975F9E6"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412" w:type="pct"/>
            <w:tcBorders>
              <w:top w:val="single" w:sz="4" w:space="0" w:color="000000"/>
              <w:left w:val="single" w:sz="4" w:space="0" w:color="000000"/>
              <w:bottom w:val="single" w:sz="4" w:space="0" w:color="000000"/>
              <w:right w:val="single" w:sz="4" w:space="0" w:color="000000"/>
            </w:tcBorders>
            <w:vAlign w:val="center"/>
            <w:hideMark/>
          </w:tcPr>
          <w:p w14:paraId="7E00B408"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UNDP</w:t>
            </w:r>
          </w:p>
        </w:tc>
        <w:tc>
          <w:tcPr>
            <w:tcW w:w="305" w:type="pct"/>
            <w:tcBorders>
              <w:top w:val="nil"/>
              <w:left w:val="nil"/>
              <w:bottom w:val="single" w:sz="8" w:space="0" w:color="auto"/>
              <w:right w:val="single" w:sz="8" w:space="0" w:color="auto"/>
            </w:tcBorders>
            <w:vAlign w:val="center"/>
            <w:hideMark/>
          </w:tcPr>
          <w:p w14:paraId="7C07A20B"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FW</w:t>
            </w:r>
          </w:p>
        </w:tc>
        <w:tc>
          <w:tcPr>
            <w:tcW w:w="344" w:type="pct"/>
            <w:tcBorders>
              <w:top w:val="nil"/>
              <w:left w:val="nil"/>
              <w:bottom w:val="single" w:sz="8" w:space="0" w:color="auto"/>
              <w:right w:val="single" w:sz="8" w:space="0" w:color="auto"/>
            </w:tcBorders>
            <w:vAlign w:val="center"/>
            <w:hideMark/>
          </w:tcPr>
          <w:p w14:paraId="4BE08C09" w14:textId="77777777" w:rsidR="00A67CD2" w:rsidRPr="00A67CD2" w:rsidRDefault="00A67CD2" w:rsidP="00A67CD2">
            <w:pPr>
              <w:spacing w:after="0"/>
              <w:jc w:val="left"/>
              <w:rPr>
                <w:rFonts w:ascii="Aptos" w:hAnsi="Aptos"/>
                <w:color w:val="000000"/>
                <w:sz w:val="18"/>
                <w:szCs w:val="18"/>
                <w:lang w:val="en-US"/>
              </w:rPr>
            </w:pPr>
            <w:r w:rsidRPr="00A67CD2">
              <w:rPr>
                <w:rFonts w:ascii="Aptos" w:hAnsi="Aptos"/>
                <w:color w:val="000000"/>
                <w:sz w:val="18"/>
                <w:szCs w:val="18"/>
                <w:lang w:val="en-US"/>
              </w:rPr>
              <w:t>M&amp;E, Learning</w:t>
            </w:r>
          </w:p>
        </w:tc>
        <w:tc>
          <w:tcPr>
            <w:tcW w:w="356" w:type="pct"/>
            <w:tcBorders>
              <w:top w:val="nil"/>
              <w:left w:val="nil"/>
              <w:bottom w:val="single" w:sz="8" w:space="0" w:color="auto"/>
              <w:right w:val="single" w:sz="8" w:space="0" w:color="auto"/>
            </w:tcBorders>
            <w:vAlign w:val="center"/>
            <w:hideMark/>
          </w:tcPr>
          <w:p w14:paraId="006921D8"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5,000</w:t>
            </w:r>
          </w:p>
        </w:tc>
      </w:tr>
      <w:tr w:rsidR="00A67CD2" w:rsidRPr="00A67CD2" w14:paraId="2F6C438C" w14:textId="77777777" w:rsidTr="007A1812">
        <w:trPr>
          <w:trHeight w:val="660"/>
        </w:trPr>
        <w:tc>
          <w:tcPr>
            <w:tcW w:w="487" w:type="pct"/>
            <w:tcBorders>
              <w:top w:val="single" w:sz="8" w:space="0" w:color="auto"/>
              <w:left w:val="single" w:sz="8" w:space="0" w:color="auto"/>
              <w:bottom w:val="single" w:sz="8" w:space="0" w:color="auto"/>
              <w:right w:val="single" w:sz="8" w:space="0" w:color="auto"/>
            </w:tcBorders>
            <w:vAlign w:val="center"/>
            <w:hideMark/>
          </w:tcPr>
          <w:p w14:paraId="3B207E87" w14:textId="77777777" w:rsidR="00A67CD2" w:rsidRPr="00A67CD2" w:rsidRDefault="00A67CD2" w:rsidP="00A67CD2">
            <w:pPr>
              <w:spacing w:after="0"/>
              <w:jc w:val="left"/>
              <w:rPr>
                <w:rFonts w:ascii="Aptos Narrow" w:hAnsi="Aptos Narrow"/>
                <w:color w:val="000000"/>
                <w:szCs w:val="22"/>
                <w:lang w:val="en-US"/>
              </w:rPr>
            </w:pPr>
            <w:r w:rsidRPr="00A67CD2">
              <w:rPr>
                <w:rFonts w:ascii="Aptos Narrow" w:hAnsi="Aptos Narrow"/>
                <w:color w:val="000000"/>
                <w:szCs w:val="22"/>
                <w:lang w:val="en-US"/>
              </w:rPr>
              <w:t> </w:t>
            </w:r>
          </w:p>
        </w:tc>
        <w:tc>
          <w:tcPr>
            <w:tcW w:w="4157" w:type="pct"/>
            <w:gridSpan w:val="9"/>
            <w:tcBorders>
              <w:top w:val="single" w:sz="8" w:space="0" w:color="auto"/>
              <w:left w:val="nil"/>
              <w:bottom w:val="single" w:sz="8" w:space="0" w:color="auto"/>
              <w:right w:val="single" w:sz="8" w:space="0" w:color="000000"/>
            </w:tcBorders>
            <w:shd w:val="clear" w:color="000000" w:fill="FFFF00"/>
            <w:vAlign w:val="center"/>
            <w:hideMark/>
          </w:tcPr>
          <w:p w14:paraId="68A2C839" w14:textId="77777777" w:rsidR="00A67CD2" w:rsidRPr="00A67CD2" w:rsidRDefault="00A67CD2" w:rsidP="00A67CD2">
            <w:pPr>
              <w:spacing w:after="0"/>
              <w:jc w:val="center"/>
              <w:rPr>
                <w:rFonts w:ascii="Aptos Narrow" w:hAnsi="Aptos Narrow"/>
                <w:b/>
                <w:bCs/>
                <w:color w:val="000000"/>
                <w:szCs w:val="22"/>
                <w:lang w:val="en-US"/>
              </w:rPr>
            </w:pPr>
            <w:r w:rsidRPr="00A67CD2">
              <w:rPr>
                <w:rFonts w:ascii="Aptos Narrow" w:hAnsi="Aptos Narrow"/>
                <w:b/>
                <w:bCs/>
                <w:color w:val="000000"/>
                <w:szCs w:val="22"/>
                <w:lang w:val="en-US"/>
              </w:rPr>
              <w:t>Subtotal output 5</w:t>
            </w:r>
          </w:p>
        </w:tc>
        <w:tc>
          <w:tcPr>
            <w:tcW w:w="356" w:type="pct"/>
            <w:tcBorders>
              <w:top w:val="nil"/>
              <w:left w:val="nil"/>
              <w:bottom w:val="single" w:sz="8" w:space="0" w:color="auto"/>
              <w:right w:val="single" w:sz="8" w:space="0" w:color="auto"/>
            </w:tcBorders>
            <w:shd w:val="clear" w:color="000000" w:fill="FFFF00"/>
            <w:vAlign w:val="center"/>
            <w:hideMark/>
          </w:tcPr>
          <w:p w14:paraId="47E821FA" w14:textId="77777777" w:rsidR="00A67CD2" w:rsidRPr="00A67CD2" w:rsidRDefault="00A67CD2" w:rsidP="00A67CD2">
            <w:pPr>
              <w:spacing w:after="0"/>
              <w:jc w:val="center"/>
              <w:rPr>
                <w:rFonts w:ascii="Aptos" w:hAnsi="Aptos"/>
                <w:b/>
                <w:bCs/>
                <w:color w:val="000000"/>
                <w:sz w:val="18"/>
                <w:szCs w:val="18"/>
                <w:lang w:val="en-US"/>
              </w:rPr>
            </w:pPr>
            <w:r w:rsidRPr="00A67CD2">
              <w:rPr>
                <w:rFonts w:ascii="Aptos" w:hAnsi="Aptos"/>
                <w:b/>
                <w:bCs/>
                <w:color w:val="000000"/>
                <w:sz w:val="18"/>
                <w:szCs w:val="18"/>
                <w:lang w:val="en-US"/>
              </w:rPr>
              <w:t>5,000</w:t>
            </w:r>
          </w:p>
        </w:tc>
      </w:tr>
      <w:tr w:rsidR="00A67CD2" w:rsidRPr="00A67CD2" w14:paraId="4DCD21DB" w14:textId="77777777" w:rsidTr="007A1812">
        <w:trPr>
          <w:trHeight w:val="660"/>
        </w:trPr>
        <w:tc>
          <w:tcPr>
            <w:tcW w:w="487" w:type="pct"/>
            <w:tcBorders>
              <w:top w:val="nil"/>
              <w:left w:val="single" w:sz="8" w:space="0" w:color="auto"/>
              <w:bottom w:val="single" w:sz="8" w:space="0" w:color="auto"/>
              <w:right w:val="single" w:sz="8" w:space="0" w:color="auto"/>
            </w:tcBorders>
            <w:vAlign w:val="center"/>
            <w:hideMark/>
          </w:tcPr>
          <w:p w14:paraId="67680F86" w14:textId="77777777" w:rsidR="00A67CD2" w:rsidRPr="00A67CD2" w:rsidRDefault="00A67CD2" w:rsidP="00A67CD2">
            <w:pPr>
              <w:spacing w:after="0"/>
              <w:jc w:val="left"/>
              <w:rPr>
                <w:rFonts w:ascii="Aptos Narrow" w:hAnsi="Aptos Narrow"/>
                <w:color w:val="000000"/>
                <w:szCs w:val="22"/>
                <w:lang w:val="en-US"/>
              </w:rPr>
            </w:pPr>
            <w:r w:rsidRPr="00A67CD2">
              <w:rPr>
                <w:rFonts w:ascii="Aptos Narrow" w:hAnsi="Aptos Narrow"/>
                <w:color w:val="000000"/>
                <w:szCs w:val="22"/>
                <w:lang w:val="en-US"/>
              </w:rPr>
              <w:t> </w:t>
            </w:r>
          </w:p>
        </w:tc>
        <w:tc>
          <w:tcPr>
            <w:tcW w:w="4157" w:type="pct"/>
            <w:gridSpan w:val="9"/>
            <w:tcBorders>
              <w:top w:val="single" w:sz="8" w:space="0" w:color="auto"/>
              <w:left w:val="nil"/>
              <w:bottom w:val="single" w:sz="8" w:space="0" w:color="auto"/>
              <w:right w:val="single" w:sz="8" w:space="0" w:color="000000"/>
            </w:tcBorders>
            <w:shd w:val="clear" w:color="000000" w:fill="FFFF00"/>
            <w:vAlign w:val="center"/>
            <w:hideMark/>
          </w:tcPr>
          <w:p w14:paraId="1E287454" w14:textId="77777777" w:rsidR="00A67CD2" w:rsidRPr="00A67CD2" w:rsidRDefault="00A67CD2" w:rsidP="00A67CD2">
            <w:pPr>
              <w:spacing w:after="0"/>
              <w:jc w:val="center"/>
              <w:rPr>
                <w:rFonts w:ascii="Aptos Narrow" w:hAnsi="Aptos Narrow"/>
                <w:b/>
                <w:bCs/>
                <w:color w:val="000000"/>
                <w:szCs w:val="22"/>
                <w:lang w:val="en-US"/>
              </w:rPr>
            </w:pPr>
            <w:r w:rsidRPr="00A67CD2">
              <w:rPr>
                <w:rFonts w:ascii="Aptos Narrow" w:hAnsi="Aptos Narrow"/>
                <w:b/>
                <w:bCs/>
                <w:color w:val="000000"/>
                <w:szCs w:val="22"/>
                <w:lang w:val="en-US"/>
              </w:rPr>
              <w:t>GMS</w:t>
            </w:r>
          </w:p>
        </w:tc>
        <w:tc>
          <w:tcPr>
            <w:tcW w:w="356" w:type="pct"/>
            <w:tcBorders>
              <w:top w:val="nil"/>
              <w:left w:val="nil"/>
              <w:bottom w:val="single" w:sz="8" w:space="0" w:color="auto"/>
              <w:right w:val="single" w:sz="8" w:space="0" w:color="auto"/>
            </w:tcBorders>
            <w:shd w:val="clear" w:color="000000" w:fill="FFFF00"/>
            <w:vAlign w:val="center"/>
            <w:hideMark/>
          </w:tcPr>
          <w:p w14:paraId="11037C88" w14:textId="77777777" w:rsidR="00A67CD2" w:rsidRPr="00A67CD2" w:rsidRDefault="00A67CD2" w:rsidP="00A67CD2">
            <w:pPr>
              <w:spacing w:after="0"/>
              <w:jc w:val="center"/>
              <w:rPr>
                <w:rFonts w:ascii="Aptos" w:hAnsi="Aptos"/>
                <w:b/>
                <w:bCs/>
                <w:color w:val="000000"/>
                <w:sz w:val="18"/>
                <w:szCs w:val="18"/>
                <w:lang w:val="en-US"/>
              </w:rPr>
            </w:pPr>
            <w:r w:rsidRPr="00A67CD2">
              <w:rPr>
                <w:rFonts w:ascii="Aptos" w:hAnsi="Aptos"/>
                <w:b/>
                <w:bCs/>
                <w:color w:val="000000"/>
                <w:sz w:val="18"/>
                <w:szCs w:val="18"/>
                <w:lang w:val="en-US"/>
              </w:rPr>
              <w:t>350</w:t>
            </w:r>
          </w:p>
        </w:tc>
      </w:tr>
      <w:tr w:rsidR="00A67CD2" w:rsidRPr="00A67CD2" w14:paraId="7A0582A6" w14:textId="77777777" w:rsidTr="007A1812">
        <w:trPr>
          <w:trHeight w:val="540"/>
        </w:trPr>
        <w:tc>
          <w:tcPr>
            <w:tcW w:w="4644" w:type="pct"/>
            <w:gridSpan w:val="10"/>
            <w:tcBorders>
              <w:top w:val="single" w:sz="8" w:space="0" w:color="auto"/>
              <w:left w:val="single" w:sz="8" w:space="0" w:color="auto"/>
              <w:bottom w:val="single" w:sz="8" w:space="0" w:color="auto"/>
              <w:right w:val="single" w:sz="8" w:space="0" w:color="000000"/>
            </w:tcBorders>
            <w:shd w:val="clear" w:color="000000" w:fill="DAF2D0"/>
            <w:vAlign w:val="center"/>
            <w:hideMark/>
          </w:tcPr>
          <w:p w14:paraId="5198AE17" w14:textId="77777777" w:rsidR="00A67CD2" w:rsidRPr="00A67CD2" w:rsidRDefault="00A67CD2" w:rsidP="00A67CD2">
            <w:pPr>
              <w:spacing w:after="0"/>
              <w:jc w:val="center"/>
              <w:rPr>
                <w:rFonts w:ascii="Aptos" w:hAnsi="Aptos"/>
                <w:b/>
                <w:bCs/>
                <w:i/>
                <w:iCs/>
                <w:color w:val="000000"/>
                <w:sz w:val="24"/>
                <w:lang w:val="en-US"/>
              </w:rPr>
            </w:pPr>
            <w:r w:rsidRPr="00A67CD2">
              <w:rPr>
                <w:rFonts w:ascii="Aptos" w:hAnsi="Aptos"/>
                <w:b/>
                <w:bCs/>
                <w:i/>
                <w:iCs/>
                <w:color w:val="000000"/>
                <w:sz w:val="24"/>
                <w:lang w:val="en-US"/>
              </w:rPr>
              <w:t>Total M&amp;E/Comms</w:t>
            </w:r>
          </w:p>
        </w:tc>
        <w:tc>
          <w:tcPr>
            <w:tcW w:w="356" w:type="pct"/>
            <w:tcBorders>
              <w:top w:val="nil"/>
              <w:left w:val="nil"/>
              <w:bottom w:val="single" w:sz="8" w:space="0" w:color="auto"/>
              <w:right w:val="single" w:sz="8" w:space="0" w:color="auto"/>
            </w:tcBorders>
            <w:shd w:val="clear" w:color="000000" w:fill="DAF2D0"/>
            <w:vAlign w:val="center"/>
            <w:hideMark/>
          </w:tcPr>
          <w:p w14:paraId="695B98E5" w14:textId="77777777" w:rsidR="00A67CD2" w:rsidRPr="00A67CD2" w:rsidRDefault="00A67CD2" w:rsidP="00A67CD2">
            <w:pPr>
              <w:spacing w:after="0"/>
              <w:jc w:val="center"/>
              <w:rPr>
                <w:rFonts w:ascii="Aptos" w:hAnsi="Aptos"/>
                <w:b/>
                <w:bCs/>
                <w:color w:val="000000"/>
                <w:sz w:val="18"/>
                <w:szCs w:val="18"/>
                <w:lang w:val="en-US"/>
              </w:rPr>
            </w:pPr>
            <w:r w:rsidRPr="00A67CD2">
              <w:rPr>
                <w:rFonts w:ascii="Aptos" w:hAnsi="Aptos"/>
                <w:b/>
                <w:bCs/>
                <w:color w:val="000000"/>
                <w:sz w:val="18"/>
                <w:szCs w:val="18"/>
                <w:lang w:val="en-US"/>
              </w:rPr>
              <w:t>5,350</w:t>
            </w:r>
          </w:p>
        </w:tc>
      </w:tr>
      <w:tr w:rsidR="00A67CD2" w:rsidRPr="00A67CD2" w14:paraId="00C57E6D" w14:textId="77777777" w:rsidTr="007A1812">
        <w:trPr>
          <w:trHeight w:val="828"/>
        </w:trPr>
        <w:tc>
          <w:tcPr>
            <w:tcW w:w="48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0720501" w14:textId="77777777" w:rsidR="00A67CD2" w:rsidRPr="00A67CD2" w:rsidRDefault="00A67CD2" w:rsidP="00A67CD2">
            <w:pPr>
              <w:spacing w:after="0"/>
              <w:jc w:val="left"/>
              <w:rPr>
                <w:rFonts w:ascii="Aptos" w:hAnsi="Aptos"/>
                <w:b/>
                <w:bCs/>
                <w:color w:val="000000"/>
                <w:sz w:val="18"/>
                <w:szCs w:val="18"/>
                <w:lang w:val="en-US"/>
              </w:rPr>
            </w:pPr>
            <w:r w:rsidRPr="00A67CD2">
              <w:rPr>
                <w:rFonts w:ascii="Aptos" w:hAnsi="Aptos"/>
                <w:b/>
                <w:bCs/>
                <w:color w:val="000000"/>
                <w:sz w:val="18"/>
                <w:szCs w:val="18"/>
                <w:lang w:val="en-US"/>
              </w:rPr>
              <w:t>Communications &amp; Advocacy</w:t>
            </w:r>
          </w:p>
        </w:tc>
        <w:tc>
          <w:tcPr>
            <w:tcW w:w="2194" w:type="pct"/>
            <w:gridSpan w:val="2"/>
            <w:tcBorders>
              <w:top w:val="single" w:sz="8" w:space="0" w:color="auto"/>
              <w:left w:val="nil"/>
              <w:bottom w:val="single" w:sz="4" w:space="0" w:color="000000"/>
              <w:right w:val="single" w:sz="4" w:space="0" w:color="000000"/>
            </w:tcBorders>
            <w:vAlign w:val="center"/>
            <w:hideMark/>
          </w:tcPr>
          <w:p w14:paraId="7136C403"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Comms materials, Blogs, beneficiary stories, photos, videos</w:t>
            </w:r>
          </w:p>
        </w:tc>
        <w:tc>
          <w:tcPr>
            <w:tcW w:w="225" w:type="pct"/>
            <w:tcBorders>
              <w:top w:val="single" w:sz="4" w:space="0" w:color="000000"/>
              <w:left w:val="nil"/>
              <w:bottom w:val="single" w:sz="4" w:space="0" w:color="000000"/>
              <w:right w:val="single" w:sz="4" w:space="0" w:color="000000"/>
            </w:tcBorders>
            <w:vAlign w:val="center"/>
            <w:hideMark/>
          </w:tcPr>
          <w:p w14:paraId="5D0AA053"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single" w:sz="4" w:space="0" w:color="000000"/>
              <w:left w:val="nil"/>
              <w:bottom w:val="single" w:sz="4" w:space="0" w:color="000000"/>
              <w:right w:val="single" w:sz="4" w:space="0" w:color="000000"/>
            </w:tcBorders>
            <w:vAlign w:val="center"/>
            <w:hideMark/>
          </w:tcPr>
          <w:p w14:paraId="7BB56617"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single" w:sz="4" w:space="0" w:color="000000"/>
              <w:left w:val="nil"/>
              <w:bottom w:val="single" w:sz="4" w:space="0" w:color="000000"/>
              <w:right w:val="single" w:sz="4" w:space="0" w:color="000000"/>
            </w:tcBorders>
            <w:vAlign w:val="center"/>
            <w:hideMark/>
          </w:tcPr>
          <w:p w14:paraId="791A8DAB"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single" w:sz="4" w:space="0" w:color="000000"/>
              <w:left w:val="nil"/>
              <w:bottom w:val="single" w:sz="4" w:space="0" w:color="000000"/>
              <w:right w:val="single" w:sz="4" w:space="0" w:color="000000"/>
            </w:tcBorders>
            <w:vAlign w:val="center"/>
            <w:hideMark/>
          </w:tcPr>
          <w:p w14:paraId="0AB9C924"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412" w:type="pct"/>
            <w:tcBorders>
              <w:top w:val="single" w:sz="4" w:space="0" w:color="000000"/>
              <w:left w:val="nil"/>
              <w:bottom w:val="single" w:sz="4" w:space="0" w:color="000000"/>
              <w:right w:val="single" w:sz="4" w:space="0" w:color="000000"/>
            </w:tcBorders>
            <w:vAlign w:val="center"/>
            <w:hideMark/>
          </w:tcPr>
          <w:p w14:paraId="146632D6"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UNDP</w:t>
            </w:r>
          </w:p>
        </w:tc>
        <w:tc>
          <w:tcPr>
            <w:tcW w:w="305" w:type="pct"/>
            <w:tcBorders>
              <w:top w:val="single" w:sz="4" w:space="0" w:color="000000"/>
              <w:left w:val="nil"/>
              <w:bottom w:val="single" w:sz="4" w:space="0" w:color="000000"/>
              <w:right w:val="single" w:sz="4" w:space="0" w:color="000000"/>
            </w:tcBorders>
            <w:vAlign w:val="center"/>
            <w:hideMark/>
          </w:tcPr>
          <w:p w14:paraId="2FB8FD88"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FW</w:t>
            </w:r>
          </w:p>
        </w:tc>
        <w:tc>
          <w:tcPr>
            <w:tcW w:w="344" w:type="pct"/>
            <w:tcBorders>
              <w:top w:val="single" w:sz="4" w:space="0" w:color="000000"/>
              <w:left w:val="nil"/>
              <w:bottom w:val="single" w:sz="4" w:space="0" w:color="000000"/>
              <w:right w:val="single" w:sz="4" w:space="0" w:color="000000"/>
            </w:tcBorders>
            <w:vAlign w:val="center"/>
            <w:hideMark/>
          </w:tcPr>
          <w:p w14:paraId="66E31050" w14:textId="77777777" w:rsidR="00A67CD2" w:rsidRPr="00A67CD2" w:rsidRDefault="00A67CD2" w:rsidP="00A67CD2">
            <w:pPr>
              <w:spacing w:after="0"/>
              <w:jc w:val="left"/>
              <w:rPr>
                <w:rFonts w:ascii="Aptos" w:hAnsi="Aptos"/>
                <w:color w:val="000000"/>
                <w:sz w:val="18"/>
                <w:szCs w:val="18"/>
                <w:lang w:val="en-US"/>
              </w:rPr>
            </w:pPr>
            <w:r w:rsidRPr="00A67CD2">
              <w:rPr>
                <w:rFonts w:ascii="Aptos" w:hAnsi="Aptos"/>
                <w:color w:val="000000"/>
                <w:sz w:val="18"/>
                <w:szCs w:val="18"/>
                <w:lang w:val="en-US"/>
              </w:rPr>
              <w:t>Comms</w:t>
            </w:r>
          </w:p>
        </w:tc>
        <w:tc>
          <w:tcPr>
            <w:tcW w:w="356" w:type="pct"/>
            <w:tcBorders>
              <w:top w:val="nil"/>
              <w:left w:val="nil"/>
              <w:bottom w:val="single" w:sz="8" w:space="0" w:color="auto"/>
              <w:right w:val="single" w:sz="8" w:space="0" w:color="auto"/>
            </w:tcBorders>
            <w:vAlign w:val="center"/>
            <w:hideMark/>
          </w:tcPr>
          <w:p w14:paraId="2FF5B8F6"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3,500</w:t>
            </w:r>
          </w:p>
        </w:tc>
      </w:tr>
      <w:tr w:rsidR="00A67CD2" w:rsidRPr="00A67CD2" w14:paraId="6C595575" w14:textId="77777777" w:rsidTr="007A1812">
        <w:trPr>
          <w:trHeight w:val="660"/>
        </w:trPr>
        <w:tc>
          <w:tcPr>
            <w:tcW w:w="487" w:type="pct"/>
            <w:tcBorders>
              <w:top w:val="single" w:sz="8" w:space="0" w:color="auto"/>
              <w:left w:val="single" w:sz="8" w:space="0" w:color="auto"/>
              <w:bottom w:val="single" w:sz="8" w:space="0" w:color="auto"/>
              <w:right w:val="single" w:sz="8" w:space="0" w:color="auto"/>
            </w:tcBorders>
            <w:vAlign w:val="center"/>
            <w:hideMark/>
          </w:tcPr>
          <w:p w14:paraId="338FD2E5" w14:textId="77777777" w:rsidR="00A67CD2" w:rsidRPr="00A67CD2" w:rsidRDefault="00A67CD2" w:rsidP="00A67CD2">
            <w:pPr>
              <w:spacing w:after="0"/>
              <w:jc w:val="left"/>
              <w:rPr>
                <w:rFonts w:ascii="Aptos Narrow" w:hAnsi="Aptos Narrow"/>
                <w:color w:val="000000"/>
                <w:szCs w:val="22"/>
                <w:lang w:val="en-US"/>
              </w:rPr>
            </w:pPr>
            <w:r w:rsidRPr="00A67CD2">
              <w:rPr>
                <w:rFonts w:ascii="Aptos Narrow" w:hAnsi="Aptos Narrow"/>
                <w:color w:val="000000"/>
                <w:szCs w:val="22"/>
                <w:lang w:val="en-US"/>
              </w:rPr>
              <w:t> </w:t>
            </w:r>
          </w:p>
        </w:tc>
        <w:tc>
          <w:tcPr>
            <w:tcW w:w="4157" w:type="pct"/>
            <w:gridSpan w:val="9"/>
            <w:tcBorders>
              <w:top w:val="single" w:sz="8" w:space="0" w:color="auto"/>
              <w:left w:val="nil"/>
              <w:bottom w:val="single" w:sz="8" w:space="0" w:color="auto"/>
              <w:right w:val="single" w:sz="8" w:space="0" w:color="000000"/>
            </w:tcBorders>
            <w:shd w:val="clear" w:color="000000" w:fill="FFFF00"/>
            <w:vAlign w:val="center"/>
            <w:hideMark/>
          </w:tcPr>
          <w:p w14:paraId="2F9A76FB" w14:textId="77777777" w:rsidR="00A67CD2" w:rsidRPr="00A67CD2" w:rsidRDefault="00A67CD2" w:rsidP="00A67CD2">
            <w:pPr>
              <w:spacing w:after="0"/>
              <w:jc w:val="center"/>
              <w:rPr>
                <w:rFonts w:ascii="Aptos Narrow" w:hAnsi="Aptos Narrow"/>
                <w:b/>
                <w:bCs/>
                <w:color w:val="000000"/>
                <w:szCs w:val="22"/>
                <w:lang w:val="en-US"/>
              </w:rPr>
            </w:pPr>
            <w:r w:rsidRPr="00A67CD2">
              <w:rPr>
                <w:rFonts w:ascii="Aptos Narrow" w:hAnsi="Aptos Narrow"/>
                <w:b/>
                <w:bCs/>
                <w:color w:val="000000"/>
                <w:szCs w:val="22"/>
                <w:lang w:val="en-US"/>
              </w:rPr>
              <w:t>GMS</w:t>
            </w:r>
          </w:p>
        </w:tc>
        <w:tc>
          <w:tcPr>
            <w:tcW w:w="356" w:type="pct"/>
            <w:tcBorders>
              <w:top w:val="nil"/>
              <w:left w:val="nil"/>
              <w:bottom w:val="single" w:sz="8" w:space="0" w:color="auto"/>
              <w:right w:val="single" w:sz="8" w:space="0" w:color="auto"/>
            </w:tcBorders>
            <w:shd w:val="clear" w:color="000000" w:fill="FFFF00"/>
            <w:vAlign w:val="center"/>
            <w:hideMark/>
          </w:tcPr>
          <w:p w14:paraId="53D34DB7" w14:textId="77777777" w:rsidR="00A67CD2" w:rsidRPr="00A67CD2" w:rsidRDefault="00A67CD2" w:rsidP="00A67CD2">
            <w:pPr>
              <w:spacing w:after="0"/>
              <w:jc w:val="center"/>
              <w:rPr>
                <w:rFonts w:ascii="Aptos" w:hAnsi="Aptos"/>
                <w:b/>
                <w:bCs/>
                <w:color w:val="000000"/>
                <w:sz w:val="18"/>
                <w:szCs w:val="18"/>
                <w:lang w:val="en-US"/>
              </w:rPr>
            </w:pPr>
            <w:r w:rsidRPr="00A67CD2">
              <w:rPr>
                <w:rFonts w:ascii="Aptos" w:hAnsi="Aptos"/>
                <w:b/>
                <w:bCs/>
                <w:color w:val="000000"/>
                <w:sz w:val="18"/>
                <w:szCs w:val="18"/>
                <w:lang w:val="en-US"/>
              </w:rPr>
              <w:t>245</w:t>
            </w:r>
          </w:p>
        </w:tc>
      </w:tr>
      <w:tr w:rsidR="00A67CD2" w:rsidRPr="00A67CD2" w14:paraId="7BB35110" w14:textId="77777777" w:rsidTr="007A1812">
        <w:trPr>
          <w:trHeight w:val="540"/>
        </w:trPr>
        <w:tc>
          <w:tcPr>
            <w:tcW w:w="4644" w:type="pct"/>
            <w:gridSpan w:val="10"/>
            <w:tcBorders>
              <w:top w:val="single" w:sz="8" w:space="0" w:color="auto"/>
              <w:left w:val="single" w:sz="8" w:space="0" w:color="auto"/>
              <w:bottom w:val="single" w:sz="8" w:space="0" w:color="auto"/>
              <w:right w:val="single" w:sz="8" w:space="0" w:color="000000"/>
            </w:tcBorders>
            <w:shd w:val="clear" w:color="000000" w:fill="DAF2D0"/>
            <w:vAlign w:val="center"/>
            <w:hideMark/>
          </w:tcPr>
          <w:p w14:paraId="3A306849" w14:textId="77777777" w:rsidR="00A67CD2" w:rsidRPr="00A67CD2" w:rsidRDefault="00A67CD2" w:rsidP="00A67CD2">
            <w:pPr>
              <w:spacing w:after="0"/>
              <w:jc w:val="center"/>
              <w:rPr>
                <w:rFonts w:ascii="Aptos" w:hAnsi="Aptos"/>
                <w:b/>
                <w:bCs/>
                <w:i/>
                <w:iCs/>
                <w:color w:val="000000"/>
                <w:sz w:val="24"/>
                <w:lang w:val="en-US"/>
              </w:rPr>
            </w:pPr>
            <w:r w:rsidRPr="00A67CD2">
              <w:rPr>
                <w:rFonts w:ascii="Aptos" w:hAnsi="Aptos"/>
                <w:b/>
                <w:bCs/>
                <w:i/>
                <w:iCs/>
                <w:color w:val="000000"/>
                <w:sz w:val="24"/>
                <w:lang w:val="en-US"/>
              </w:rPr>
              <w:t>Total M&amp;E/Comms</w:t>
            </w:r>
          </w:p>
        </w:tc>
        <w:tc>
          <w:tcPr>
            <w:tcW w:w="356" w:type="pct"/>
            <w:tcBorders>
              <w:top w:val="nil"/>
              <w:left w:val="nil"/>
              <w:bottom w:val="single" w:sz="8" w:space="0" w:color="auto"/>
              <w:right w:val="single" w:sz="8" w:space="0" w:color="auto"/>
            </w:tcBorders>
            <w:shd w:val="clear" w:color="000000" w:fill="DAF2D0"/>
            <w:vAlign w:val="center"/>
            <w:hideMark/>
          </w:tcPr>
          <w:p w14:paraId="6E1D78E1" w14:textId="77777777" w:rsidR="00A67CD2" w:rsidRPr="00A67CD2" w:rsidRDefault="00A67CD2" w:rsidP="00A67CD2">
            <w:pPr>
              <w:spacing w:after="0"/>
              <w:jc w:val="center"/>
              <w:rPr>
                <w:rFonts w:ascii="Aptos" w:hAnsi="Aptos"/>
                <w:b/>
                <w:bCs/>
                <w:color w:val="000000"/>
                <w:sz w:val="18"/>
                <w:szCs w:val="18"/>
                <w:lang w:val="en-US"/>
              </w:rPr>
            </w:pPr>
            <w:r w:rsidRPr="00A67CD2">
              <w:rPr>
                <w:rFonts w:ascii="Aptos" w:hAnsi="Aptos"/>
                <w:b/>
                <w:bCs/>
                <w:color w:val="000000"/>
                <w:sz w:val="18"/>
                <w:szCs w:val="18"/>
                <w:lang w:val="en-US"/>
              </w:rPr>
              <w:t>3,745</w:t>
            </w:r>
          </w:p>
        </w:tc>
      </w:tr>
      <w:tr w:rsidR="00A67CD2" w:rsidRPr="00A67CD2" w14:paraId="7925366D" w14:textId="77777777" w:rsidTr="007A1812">
        <w:trPr>
          <w:trHeight w:val="828"/>
        </w:trPr>
        <w:tc>
          <w:tcPr>
            <w:tcW w:w="48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939C06F" w14:textId="77777777" w:rsidR="00A67CD2" w:rsidRPr="00A67CD2" w:rsidRDefault="00A67CD2" w:rsidP="00A67CD2">
            <w:pPr>
              <w:spacing w:after="0"/>
              <w:jc w:val="left"/>
              <w:rPr>
                <w:rFonts w:ascii="Aptos" w:hAnsi="Aptos"/>
                <w:b/>
                <w:bCs/>
                <w:color w:val="000000"/>
                <w:sz w:val="18"/>
                <w:szCs w:val="18"/>
                <w:lang w:val="en-US"/>
              </w:rPr>
            </w:pPr>
            <w:r w:rsidRPr="00A67CD2">
              <w:rPr>
                <w:rFonts w:ascii="Aptos" w:hAnsi="Aptos"/>
                <w:b/>
                <w:bCs/>
                <w:color w:val="000000"/>
                <w:sz w:val="18"/>
                <w:szCs w:val="18"/>
                <w:lang w:val="en-US"/>
              </w:rPr>
              <w:t xml:space="preserve">Project </w:t>
            </w:r>
            <w:proofErr w:type="spellStart"/>
            <w:r w:rsidRPr="00A67CD2">
              <w:rPr>
                <w:rFonts w:ascii="Aptos" w:hAnsi="Aptos"/>
                <w:b/>
                <w:bCs/>
                <w:color w:val="000000"/>
                <w:sz w:val="18"/>
                <w:szCs w:val="18"/>
                <w:lang w:val="en-US"/>
              </w:rPr>
              <w:t>Managment</w:t>
            </w:r>
            <w:proofErr w:type="spellEnd"/>
            <w:r w:rsidRPr="00A67CD2">
              <w:rPr>
                <w:rFonts w:ascii="Aptos" w:hAnsi="Aptos"/>
                <w:b/>
                <w:bCs/>
                <w:color w:val="000000"/>
                <w:sz w:val="18"/>
                <w:szCs w:val="18"/>
                <w:lang w:val="en-US"/>
              </w:rPr>
              <w:t xml:space="preserve"> Cost </w:t>
            </w:r>
            <w:r w:rsidRPr="00A67CD2">
              <w:rPr>
                <w:rFonts w:ascii="Aptos" w:hAnsi="Aptos"/>
                <w:b/>
                <w:bCs/>
                <w:color w:val="000000"/>
                <w:sz w:val="18"/>
                <w:szCs w:val="18"/>
                <w:lang w:val="en-US"/>
              </w:rPr>
              <w:lastRenderedPageBreak/>
              <w:t>+ DES  7%</w:t>
            </w:r>
          </w:p>
        </w:tc>
        <w:tc>
          <w:tcPr>
            <w:tcW w:w="2194" w:type="pct"/>
            <w:gridSpan w:val="2"/>
            <w:tcBorders>
              <w:top w:val="single" w:sz="8" w:space="0" w:color="auto"/>
              <w:left w:val="nil"/>
              <w:bottom w:val="single" w:sz="4" w:space="0" w:color="000000"/>
              <w:right w:val="single" w:sz="4" w:space="0" w:color="000000"/>
            </w:tcBorders>
            <w:vAlign w:val="center"/>
            <w:hideMark/>
          </w:tcPr>
          <w:p w14:paraId="27983246"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lastRenderedPageBreak/>
              <w:t xml:space="preserve">Technical Advisory Support: UNDP National and International project staff and CO support cost </w:t>
            </w:r>
          </w:p>
        </w:tc>
        <w:tc>
          <w:tcPr>
            <w:tcW w:w="225" w:type="pct"/>
            <w:tcBorders>
              <w:top w:val="single" w:sz="4" w:space="0" w:color="000000"/>
              <w:left w:val="nil"/>
              <w:bottom w:val="single" w:sz="4" w:space="0" w:color="000000"/>
              <w:right w:val="single" w:sz="4" w:space="0" w:color="000000"/>
            </w:tcBorders>
            <w:vAlign w:val="center"/>
            <w:hideMark/>
          </w:tcPr>
          <w:p w14:paraId="14CD7A01"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single" w:sz="4" w:space="0" w:color="000000"/>
              <w:left w:val="nil"/>
              <w:bottom w:val="single" w:sz="4" w:space="0" w:color="000000"/>
              <w:right w:val="single" w:sz="4" w:space="0" w:color="000000"/>
            </w:tcBorders>
            <w:vAlign w:val="center"/>
            <w:hideMark/>
          </w:tcPr>
          <w:p w14:paraId="29CE3249"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single" w:sz="4" w:space="0" w:color="000000"/>
              <w:left w:val="nil"/>
              <w:bottom w:val="single" w:sz="4" w:space="0" w:color="000000"/>
              <w:right w:val="single" w:sz="4" w:space="0" w:color="000000"/>
            </w:tcBorders>
            <w:vAlign w:val="center"/>
            <w:hideMark/>
          </w:tcPr>
          <w:p w14:paraId="666BDDA7"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225" w:type="pct"/>
            <w:tcBorders>
              <w:top w:val="single" w:sz="4" w:space="0" w:color="000000"/>
              <w:left w:val="nil"/>
              <w:bottom w:val="single" w:sz="4" w:space="0" w:color="000000"/>
              <w:right w:val="single" w:sz="4" w:space="0" w:color="000000"/>
            </w:tcBorders>
            <w:vAlign w:val="center"/>
            <w:hideMark/>
          </w:tcPr>
          <w:p w14:paraId="53234647"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x</w:t>
            </w:r>
          </w:p>
        </w:tc>
        <w:tc>
          <w:tcPr>
            <w:tcW w:w="412" w:type="pct"/>
            <w:tcBorders>
              <w:top w:val="single" w:sz="4" w:space="0" w:color="000000"/>
              <w:left w:val="nil"/>
              <w:bottom w:val="single" w:sz="4" w:space="0" w:color="000000"/>
              <w:right w:val="single" w:sz="4" w:space="0" w:color="000000"/>
            </w:tcBorders>
            <w:vAlign w:val="center"/>
            <w:hideMark/>
          </w:tcPr>
          <w:p w14:paraId="0B4C003E"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UNDP</w:t>
            </w:r>
          </w:p>
        </w:tc>
        <w:tc>
          <w:tcPr>
            <w:tcW w:w="305" w:type="pct"/>
            <w:tcBorders>
              <w:top w:val="single" w:sz="4" w:space="0" w:color="000000"/>
              <w:left w:val="nil"/>
              <w:bottom w:val="single" w:sz="4" w:space="0" w:color="000000"/>
              <w:right w:val="single" w:sz="4" w:space="0" w:color="000000"/>
            </w:tcBorders>
            <w:vAlign w:val="center"/>
            <w:hideMark/>
          </w:tcPr>
          <w:p w14:paraId="7DB1F3F5"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FW</w:t>
            </w:r>
          </w:p>
        </w:tc>
        <w:tc>
          <w:tcPr>
            <w:tcW w:w="344" w:type="pct"/>
            <w:tcBorders>
              <w:top w:val="single" w:sz="4" w:space="0" w:color="000000"/>
              <w:left w:val="nil"/>
              <w:bottom w:val="single" w:sz="4" w:space="0" w:color="000000"/>
              <w:right w:val="single" w:sz="4" w:space="0" w:color="000000"/>
            </w:tcBorders>
            <w:vAlign w:val="center"/>
            <w:hideMark/>
          </w:tcPr>
          <w:p w14:paraId="2EE8E901" w14:textId="77777777" w:rsidR="00A67CD2" w:rsidRPr="00A67CD2" w:rsidRDefault="00A67CD2" w:rsidP="00A67CD2">
            <w:pPr>
              <w:spacing w:after="0"/>
              <w:jc w:val="left"/>
              <w:rPr>
                <w:rFonts w:ascii="Aptos" w:hAnsi="Aptos"/>
                <w:color w:val="000000"/>
                <w:sz w:val="18"/>
                <w:szCs w:val="18"/>
                <w:lang w:val="en-US"/>
              </w:rPr>
            </w:pPr>
            <w:proofErr w:type="spellStart"/>
            <w:r w:rsidRPr="00A67CD2">
              <w:rPr>
                <w:rFonts w:ascii="Aptos" w:hAnsi="Aptos"/>
                <w:color w:val="000000"/>
                <w:sz w:val="18"/>
                <w:szCs w:val="18"/>
                <w:lang w:val="en-US"/>
              </w:rPr>
              <w:t>Labour</w:t>
            </w:r>
            <w:proofErr w:type="spellEnd"/>
            <w:r w:rsidRPr="00A67CD2">
              <w:rPr>
                <w:rFonts w:ascii="Aptos" w:hAnsi="Aptos"/>
                <w:color w:val="000000"/>
                <w:sz w:val="18"/>
                <w:szCs w:val="18"/>
                <w:lang w:val="en-US"/>
              </w:rPr>
              <w:t xml:space="preserve"> cost </w:t>
            </w:r>
          </w:p>
        </w:tc>
        <w:tc>
          <w:tcPr>
            <w:tcW w:w="356" w:type="pct"/>
            <w:tcBorders>
              <w:top w:val="nil"/>
              <w:left w:val="nil"/>
              <w:bottom w:val="single" w:sz="8" w:space="0" w:color="auto"/>
              <w:right w:val="single" w:sz="8" w:space="0" w:color="auto"/>
            </w:tcBorders>
            <w:vAlign w:val="center"/>
            <w:hideMark/>
          </w:tcPr>
          <w:p w14:paraId="383F8D87" w14:textId="77777777" w:rsidR="00A67CD2" w:rsidRPr="00A67CD2" w:rsidRDefault="00A67CD2" w:rsidP="00A67CD2">
            <w:pPr>
              <w:spacing w:after="0"/>
              <w:jc w:val="center"/>
              <w:rPr>
                <w:rFonts w:ascii="Aptos" w:hAnsi="Aptos"/>
                <w:color w:val="000000"/>
                <w:sz w:val="18"/>
                <w:szCs w:val="18"/>
                <w:lang w:val="en-US"/>
              </w:rPr>
            </w:pPr>
            <w:r w:rsidRPr="00A67CD2">
              <w:rPr>
                <w:rFonts w:ascii="Aptos" w:hAnsi="Aptos"/>
                <w:color w:val="000000"/>
                <w:sz w:val="18"/>
                <w:szCs w:val="18"/>
                <w:lang w:val="en-US"/>
              </w:rPr>
              <w:t>24,432</w:t>
            </w:r>
          </w:p>
        </w:tc>
      </w:tr>
      <w:tr w:rsidR="00A67CD2" w:rsidRPr="00A67CD2" w14:paraId="3AFDE99A" w14:textId="77777777" w:rsidTr="007A1812">
        <w:trPr>
          <w:trHeight w:val="660"/>
        </w:trPr>
        <w:tc>
          <w:tcPr>
            <w:tcW w:w="487" w:type="pct"/>
            <w:tcBorders>
              <w:top w:val="single" w:sz="8" w:space="0" w:color="auto"/>
              <w:left w:val="single" w:sz="8" w:space="0" w:color="auto"/>
              <w:bottom w:val="single" w:sz="8" w:space="0" w:color="auto"/>
              <w:right w:val="single" w:sz="8" w:space="0" w:color="auto"/>
            </w:tcBorders>
            <w:vAlign w:val="center"/>
            <w:hideMark/>
          </w:tcPr>
          <w:p w14:paraId="23A5F141" w14:textId="77777777" w:rsidR="00A67CD2" w:rsidRPr="00A67CD2" w:rsidRDefault="00A67CD2" w:rsidP="00A67CD2">
            <w:pPr>
              <w:spacing w:after="0"/>
              <w:jc w:val="left"/>
              <w:rPr>
                <w:rFonts w:ascii="Aptos Narrow" w:hAnsi="Aptos Narrow"/>
                <w:color w:val="000000"/>
                <w:szCs w:val="22"/>
                <w:lang w:val="en-US"/>
              </w:rPr>
            </w:pPr>
            <w:r w:rsidRPr="00A67CD2">
              <w:rPr>
                <w:rFonts w:ascii="Aptos Narrow" w:hAnsi="Aptos Narrow"/>
                <w:color w:val="000000"/>
                <w:szCs w:val="22"/>
                <w:lang w:val="en-US"/>
              </w:rPr>
              <w:t> </w:t>
            </w:r>
          </w:p>
        </w:tc>
        <w:tc>
          <w:tcPr>
            <w:tcW w:w="4157" w:type="pct"/>
            <w:gridSpan w:val="9"/>
            <w:tcBorders>
              <w:top w:val="single" w:sz="8" w:space="0" w:color="auto"/>
              <w:left w:val="nil"/>
              <w:bottom w:val="single" w:sz="8" w:space="0" w:color="auto"/>
              <w:right w:val="single" w:sz="8" w:space="0" w:color="000000"/>
            </w:tcBorders>
            <w:shd w:val="clear" w:color="000000" w:fill="FFFF00"/>
            <w:vAlign w:val="center"/>
            <w:hideMark/>
          </w:tcPr>
          <w:p w14:paraId="3025159E" w14:textId="77777777" w:rsidR="00A67CD2" w:rsidRPr="00A67CD2" w:rsidRDefault="00A67CD2" w:rsidP="00A67CD2">
            <w:pPr>
              <w:spacing w:after="0"/>
              <w:jc w:val="center"/>
              <w:rPr>
                <w:rFonts w:ascii="Aptos Narrow" w:hAnsi="Aptos Narrow"/>
                <w:b/>
                <w:bCs/>
                <w:color w:val="000000"/>
                <w:szCs w:val="22"/>
                <w:lang w:val="en-US"/>
              </w:rPr>
            </w:pPr>
            <w:r w:rsidRPr="00A67CD2">
              <w:rPr>
                <w:rFonts w:ascii="Aptos Narrow" w:hAnsi="Aptos Narrow"/>
                <w:b/>
                <w:bCs/>
                <w:color w:val="000000"/>
                <w:szCs w:val="22"/>
                <w:lang w:val="en-US"/>
              </w:rPr>
              <w:t>GMS</w:t>
            </w:r>
          </w:p>
        </w:tc>
        <w:tc>
          <w:tcPr>
            <w:tcW w:w="356" w:type="pct"/>
            <w:tcBorders>
              <w:top w:val="nil"/>
              <w:left w:val="nil"/>
              <w:bottom w:val="single" w:sz="8" w:space="0" w:color="auto"/>
              <w:right w:val="single" w:sz="8" w:space="0" w:color="auto"/>
            </w:tcBorders>
            <w:shd w:val="clear" w:color="000000" w:fill="FFFF00"/>
            <w:vAlign w:val="center"/>
            <w:hideMark/>
          </w:tcPr>
          <w:p w14:paraId="19BB216C" w14:textId="77777777" w:rsidR="00A67CD2" w:rsidRPr="00A67CD2" w:rsidRDefault="00A67CD2" w:rsidP="00A67CD2">
            <w:pPr>
              <w:spacing w:after="0"/>
              <w:jc w:val="center"/>
              <w:rPr>
                <w:rFonts w:ascii="Aptos" w:hAnsi="Aptos"/>
                <w:b/>
                <w:bCs/>
                <w:color w:val="000000"/>
                <w:sz w:val="18"/>
                <w:szCs w:val="18"/>
                <w:lang w:val="en-US"/>
              </w:rPr>
            </w:pPr>
            <w:r w:rsidRPr="00A67CD2">
              <w:rPr>
                <w:rFonts w:ascii="Aptos" w:hAnsi="Aptos"/>
                <w:b/>
                <w:bCs/>
                <w:color w:val="000000"/>
                <w:sz w:val="18"/>
                <w:szCs w:val="18"/>
                <w:lang w:val="en-US"/>
              </w:rPr>
              <w:t>1,710</w:t>
            </w:r>
          </w:p>
        </w:tc>
      </w:tr>
      <w:tr w:rsidR="00A67CD2" w:rsidRPr="00A67CD2" w14:paraId="724424EB" w14:textId="77777777" w:rsidTr="007A1812">
        <w:trPr>
          <w:trHeight w:val="540"/>
        </w:trPr>
        <w:tc>
          <w:tcPr>
            <w:tcW w:w="4644" w:type="pct"/>
            <w:gridSpan w:val="10"/>
            <w:tcBorders>
              <w:top w:val="single" w:sz="8" w:space="0" w:color="auto"/>
              <w:left w:val="single" w:sz="8" w:space="0" w:color="auto"/>
              <w:bottom w:val="single" w:sz="8" w:space="0" w:color="auto"/>
              <w:right w:val="single" w:sz="8" w:space="0" w:color="000000"/>
            </w:tcBorders>
            <w:shd w:val="clear" w:color="000000" w:fill="DAF2D0"/>
            <w:vAlign w:val="center"/>
            <w:hideMark/>
          </w:tcPr>
          <w:p w14:paraId="39F789B8" w14:textId="77777777" w:rsidR="00A67CD2" w:rsidRPr="00A67CD2" w:rsidRDefault="00A67CD2" w:rsidP="00A67CD2">
            <w:pPr>
              <w:spacing w:after="0"/>
              <w:jc w:val="center"/>
              <w:rPr>
                <w:rFonts w:ascii="Aptos" w:hAnsi="Aptos"/>
                <w:b/>
                <w:bCs/>
                <w:i/>
                <w:iCs/>
                <w:color w:val="000000"/>
                <w:sz w:val="24"/>
                <w:lang w:val="en-US"/>
              </w:rPr>
            </w:pPr>
            <w:r w:rsidRPr="00A67CD2">
              <w:rPr>
                <w:rFonts w:ascii="Aptos" w:hAnsi="Aptos"/>
                <w:b/>
                <w:bCs/>
                <w:i/>
                <w:iCs/>
                <w:color w:val="000000"/>
                <w:sz w:val="24"/>
                <w:lang w:val="en-US"/>
              </w:rPr>
              <w:t>Total M&amp;E/Comms</w:t>
            </w:r>
          </w:p>
        </w:tc>
        <w:tc>
          <w:tcPr>
            <w:tcW w:w="356" w:type="pct"/>
            <w:tcBorders>
              <w:top w:val="nil"/>
              <w:left w:val="nil"/>
              <w:bottom w:val="single" w:sz="8" w:space="0" w:color="auto"/>
              <w:right w:val="single" w:sz="8" w:space="0" w:color="auto"/>
            </w:tcBorders>
            <w:shd w:val="clear" w:color="000000" w:fill="DAF2D0"/>
            <w:vAlign w:val="center"/>
            <w:hideMark/>
          </w:tcPr>
          <w:p w14:paraId="686B2A56" w14:textId="77777777" w:rsidR="00A67CD2" w:rsidRPr="00A67CD2" w:rsidRDefault="00A67CD2" w:rsidP="00A67CD2">
            <w:pPr>
              <w:spacing w:after="0"/>
              <w:jc w:val="center"/>
              <w:rPr>
                <w:rFonts w:ascii="Aptos" w:hAnsi="Aptos"/>
                <w:b/>
                <w:bCs/>
                <w:color w:val="000000"/>
                <w:sz w:val="18"/>
                <w:szCs w:val="18"/>
                <w:lang w:val="en-US"/>
              </w:rPr>
            </w:pPr>
            <w:r w:rsidRPr="00A67CD2">
              <w:rPr>
                <w:rFonts w:ascii="Aptos" w:hAnsi="Aptos"/>
                <w:b/>
                <w:bCs/>
                <w:color w:val="000000"/>
                <w:sz w:val="18"/>
                <w:szCs w:val="18"/>
                <w:lang w:val="en-US"/>
              </w:rPr>
              <w:t>26,142</w:t>
            </w:r>
          </w:p>
        </w:tc>
      </w:tr>
      <w:tr w:rsidR="00A67CD2" w:rsidRPr="00A67CD2" w14:paraId="6CA5B547" w14:textId="77777777" w:rsidTr="007A1812">
        <w:trPr>
          <w:trHeight w:val="540"/>
        </w:trPr>
        <w:tc>
          <w:tcPr>
            <w:tcW w:w="4644" w:type="pct"/>
            <w:gridSpan w:val="10"/>
            <w:tcBorders>
              <w:top w:val="single" w:sz="8" w:space="0" w:color="auto"/>
              <w:left w:val="single" w:sz="8" w:space="0" w:color="auto"/>
              <w:bottom w:val="single" w:sz="8" w:space="0" w:color="auto"/>
              <w:right w:val="single" w:sz="8" w:space="0" w:color="000000"/>
            </w:tcBorders>
            <w:shd w:val="clear" w:color="000000" w:fill="A6C9EC"/>
            <w:vAlign w:val="center"/>
            <w:hideMark/>
          </w:tcPr>
          <w:p w14:paraId="3B4938FE" w14:textId="77777777" w:rsidR="00A67CD2" w:rsidRPr="00A67CD2" w:rsidRDefault="00A67CD2" w:rsidP="00A67CD2">
            <w:pPr>
              <w:spacing w:after="0"/>
              <w:jc w:val="center"/>
              <w:rPr>
                <w:rFonts w:ascii="Aptos" w:hAnsi="Aptos"/>
                <w:b/>
                <w:bCs/>
                <w:i/>
                <w:iCs/>
                <w:color w:val="000000"/>
                <w:sz w:val="24"/>
                <w:lang w:val="en-US"/>
              </w:rPr>
            </w:pPr>
            <w:r w:rsidRPr="00A67CD2">
              <w:rPr>
                <w:rFonts w:ascii="Aptos" w:hAnsi="Aptos"/>
                <w:b/>
                <w:bCs/>
                <w:i/>
                <w:iCs/>
                <w:color w:val="000000"/>
                <w:sz w:val="24"/>
                <w:lang w:val="en-US"/>
              </w:rPr>
              <w:t>GRAND TOTAL</w:t>
            </w:r>
          </w:p>
        </w:tc>
        <w:tc>
          <w:tcPr>
            <w:tcW w:w="356" w:type="pct"/>
            <w:tcBorders>
              <w:top w:val="nil"/>
              <w:left w:val="nil"/>
              <w:bottom w:val="single" w:sz="8" w:space="0" w:color="auto"/>
              <w:right w:val="single" w:sz="8" w:space="0" w:color="auto"/>
            </w:tcBorders>
            <w:shd w:val="clear" w:color="000000" w:fill="A6C9EC"/>
            <w:vAlign w:val="center"/>
            <w:hideMark/>
          </w:tcPr>
          <w:p w14:paraId="031C383A" w14:textId="77777777" w:rsidR="00A67CD2" w:rsidRPr="00A67CD2" w:rsidRDefault="00A67CD2" w:rsidP="00A67CD2">
            <w:pPr>
              <w:spacing w:after="0"/>
              <w:jc w:val="center"/>
              <w:rPr>
                <w:rFonts w:ascii="Aptos" w:hAnsi="Aptos"/>
                <w:b/>
                <w:bCs/>
                <w:color w:val="000000"/>
                <w:sz w:val="18"/>
                <w:szCs w:val="18"/>
                <w:lang w:val="en-US"/>
              </w:rPr>
            </w:pPr>
            <w:r w:rsidRPr="00A67CD2">
              <w:rPr>
                <w:rFonts w:ascii="Aptos" w:hAnsi="Aptos"/>
                <w:b/>
                <w:bCs/>
                <w:color w:val="000000"/>
                <w:sz w:val="18"/>
                <w:szCs w:val="18"/>
                <w:lang w:val="en-US"/>
              </w:rPr>
              <w:t>400,000</w:t>
            </w:r>
          </w:p>
        </w:tc>
      </w:tr>
    </w:tbl>
    <w:p w14:paraId="40EDD434" w14:textId="77777777" w:rsidR="00A67CD2" w:rsidRPr="00A67CD2" w:rsidRDefault="00A67CD2" w:rsidP="00A67CD2"/>
    <w:p w14:paraId="50FAA7B5" w14:textId="7E9A7AA4" w:rsidR="00753165" w:rsidRPr="006D6F36" w:rsidRDefault="00753165" w:rsidP="003F0D07">
      <w:pPr>
        <w:pStyle w:val="Heading2"/>
        <w:ind w:left="1080"/>
        <w:rPr>
          <w:rFonts w:ascii="Times New Roman" w:hAnsi="Times New Roman"/>
        </w:rPr>
      </w:pPr>
    </w:p>
    <w:sectPr w:rsidR="00753165" w:rsidRPr="006D6F36" w:rsidSect="00426458">
      <w:headerReference w:type="first" r:id="rId24"/>
      <w:pgSz w:w="11906" w:h="16838" w:code="9"/>
      <w:pgMar w:top="864" w:right="1152" w:bottom="864" w:left="1152" w:header="72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45640" w14:textId="77777777" w:rsidR="000369D7" w:rsidRDefault="000369D7">
      <w:r>
        <w:separator/>
      </w:r>
    </w:p>
  </w:endnote>
  <w:endnote w:type="continuationSeparator" w:id="0">
    <w:p w14:paraId="29AB61D6" w14:textId="77777777" w:rsidR="000369D7" w:rsidRDefault="000369D7">
      <w:r>
        <w:continuationSeparator/>
      </w:r>
    </w:p>
  </w:endnote>
  <w:endnote w:type="continuationNotice" w:id="1">
    <w:p w14:paraId="3FE4EBEF" w14:textId="77777777" w:rsidR="000369D7" w:rsidRDefault="000369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Gill Sans MT&quot;, sans-serif">
    <w:altName w:val="Cambria"/>
    <w:charset w:val="00"/>
    <w:family w:val="roman"/>
    <w:pitch w:val="default"/>
  </w:font>
  <w:font w:name="Gill Sans MT">
    <w:panose1 w:val="020B0502020104020203"/>
    <w:charset w:val="00"/>
    <w:family w:val="swiss"/>
    <w:pitch w:val="variable"/>
    <w:sig w:usb0="00000007" w:usb1="00000000" w:usb2="00000000" w:usb3="00000000" w:csb0="00000003" w:csb1="00000000"/>
  </w:font>
  <w:font w:name="&quot;Myriad Pro&quot;,sans-serif">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yriad Pro">
    <w:altName w:val="Segoe UI"/>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7F66" w14:textId="77777777" w:rsidR="000E2F33" w:rsidRDefault="000E2F33" w:rsidP="00226BD4">
    <w:pPr>
      <w:pStyle w:val="Footer"/>
      <w:jc w:val="center"/>
    </w:pPr>
    <w:r>
      <w:fldChar w:fldCharType="begin"/>
    </w:r>
    <w:r>
      <w:instrText xml:space="preserve"> PAGE   \* MERGEFORMAT </w:instrText>
    </w:r>
    <w:r>
      <w:fldChar w:fldCharType="separate"/>
    </w:r>
    <w:r>
      <w:rPr>
        <w:noProof/>
      </w:rPr>
      <w:t>47</w:t>
    </w:r>
    <w:r>
      <w:rPr>
        <w:noProof/>
      </w:rPr>
      <w:fldChar w:fldCharType="end"/>
    </w:r>
  </w:p>
  <w:p w14:paraId="04162800" w14:textId="77777777" w:rsidR="000E2F33" w:rsidRDefault="000E2F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406664"/>
      <w:docPartObj>
        <w:docPartGallery w:val="Page Numbers (Bottom of Page)"/>
        <w:docPartUnique/>
      </w:docPartObj>
    </w:sdtPr>
    <w:sdtEndPr>
      <w:rPr>
        <w:noProof/>
      </w:rPr>
    </w:sdtEndPr>
    <w:sdtContent>
      <w:p w14:paraId="548270A0" w14:textId="23ED6040" w:rsidR="00E11404" w:rsidRDefault="00E114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B25588" w14:textId="77777777" w:rsidR="00E11404" w:rsidRDefault="00E11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0FAFC" w14:textId="77777777" w:rsidR="000369D7" w:rsidRDefault="000369D7">
      <w:r>
        <w:separator/>
      </w:r>
    </w:p>
  </w:footnote>
  <w:footnote w:type="continuationSeparator" w:id="0">
    <w:p w14:paraId="26F21CD6" w14:textId="77777777" w:rsidR="000369D7" w:rsidRDefault="000369D7">
      <w:r>
        <w:continuationSeparator/>
      </w:r>
    </w:p>
  </w:footnote>
  <w:footnote w:type="continuationNotice" w:id="1">
    <w:p w14:paraId="5B096D16" w14:textId="77777777" w:rsidR="000369D7" w:rsidRDefault="000369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4005" w14:textId="3BEB5CDC" w:rsidR="00DA53B5" w:rsidRPr="00ED556C" w:rsidRDefault="00C66CDC" w:rsidP="00DA53B5">
    <w:pPr>
      <w:rPr>
        <w:bCs/>
      </w:rPr>
    </w:pPr>
    <w:r w:rsidRPr="00C83EE6">
      <w:rPr>
        <w:rFonts w:ascii="Myriad Pro" w:hAnsi="Myriad Pro"/>
        <w:noProof/>
        <w:szCs w:val="22"/>
      </w:rPr>
      <w:drawing>
        <wp:anchor distT="0" distB="0" distL="114300" distR="114300" simplePos="0" relativeHeight="251658240" behindDoc="0" locked="0" layoutInCell="1" allowOverlap="1" wp14:anchorId="71236D5A" wp14:editId="67C5F5E6">
          <wp:simplePos x="0" y="0"/>
          <wp:positionH relativeFrom="margin">
            <wp:align>right</wp:align>
          </wp:positionH>
          <wp:positionV relativeFrom="paragraph">
            <wp:posOffset>-330200</wp:posOffset>
          </wp:positionV>
          <wp:extent cx="952500" cy="1457325"/>
          <wp:effectExtent l="0" t="0" r="0" b="0"/>
          <wp:wrapSquare wrapText="bothSides"/>
          <wp:docPr id="1580685109" name="Picture 1580685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00DA53B5" w:rsidRPr="00ED556C">
      <w:rPr>
        <w:rFonts w:ascii="Myriad Pro" w:hAnsi="Myriad Pro"/>
        <w:bCs/>
        <w:noProof/>
        <w:szCs w:val="22"/>
      </w:rPr>
      <w:t xml:space="preserve">United Nations Development Programme </w:t>
    </w:r>
  </w:p>
  <w:p w14:paraId="69EF8D00" w14:textId="77777777" w:rsidR="00DA53B5" w:rsidRDefault="00DA53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C762" w14:textId="77777777" w:rsidR="00583290" w:rsidRDefault="005832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7646" w14:textId="4FDE0314" w:rsidR="009B00C9" w:rsidRDefault="009B00C9" w:rsidP="009B00C9">
    <w:pPr>
      <w:pStyle w:val="Header"/>
      <w:jc w:val="right"/>
    </w:pPr>
  </w:p>
  <w:p w14:paraId="31C58585" w14:textId="77777777" w:rsidR="00CD3360" w:rsidRDefault="00CD3360">
    <w:pPr>
      <w:pStyle w:val="Header"/>
      <w:rPr>
        <w:b/>
        <w:szCs w:val="22"/>
      </w:rPr>
    </w:pPr>
  </w:p>
  <w:p w14:paraId="01A0109E" w14:textId="77777777" w:rsidR="00CD3360" w:rsidRPr="00DB520F" w:rsidRDefault="00CD3360">
    <w:pPr>
      <w:pStyle w:val="Header"/>
      <w:rPr>
        <w:b/>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730"/>
    <w:multiLevelType w:val="hybridMultilevel"/>
    <w:tmpl w:val="958461EE"/>
    <w:lvl w:ilvl="0" w:tplc="D1EA8E7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40398"/>
    <w:multiLevelType w:val="multilevel"/>
    <w:tmpl w:val="09D8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A259D"/>
    <w:multiLevelType w:val="multilevel"/>
    <w:tmpl w:val="5906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6F10D4"/>
    <w:multiLevelType w:val="hybridMultilevel"/>
    <w:tmpl w:val="2574558C"/>
    <w:lvl w:ilvl="0" w:tplc="1BDE730C">
      <w:start w:val="1"/>
      <w:numFmt w:val="decimal"/>
      <w:lvlText w:val="%1."/>
      <w:lvlJc w:val="left"/>
      <w:pPr>
        <w:ind w:left="1080" w:hanging="360"/>
      </w:pPr>
      <w:rPr>
        <w:rFonts w:hint="default"/>
        <w:b/>
        <w:color w:val="auto"/>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140AC9"/>
    <w:multiLevelType w:val="multilevel"/>
    <w:tmpl w:val="CFA0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B24C56"/>
    <w:multiLevelType w:val="multilevel"/>
    <w:tmpl w:val="8292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D11345"/>
    <w:multiLevelType w:val="hybridMultilevel"/>
    <w:tmpl w:val="41303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1600C5"/>
    <w:multiLevelType w:val="multilevel"/>
    <w:tmpl w:val="856E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D3253B"/>
    <w:multiLevelType w:val="hybridMultilevel"/>
    <w:tmpl w:val="F3465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D12216F"/>
    <w:multiLevelType w:val="multilevel"/>
    <w:tmpl w:val="C26C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1E2900"/>
    <w:multiLevelType w:val="hybridMultilevel"/>
    <w:tmpl w:val="E588393E"/>
    <w:lvl w:ilvl="0" w:tplc="131090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0C771"/>
    <w:multiLevelType w:val="hybridMultilevel"/>
    <w:tmpl w:val="9B2456CC"/>
    <w:lvl w:ilvl="0" w:tplc="2710EC30">
      <w:start w:val="1"/>
      <w:numFmt w:val="decimal"/>
      <w:lvlText w:val="%1."/>
      <w:lvlJc w:val="left"/>
      <w:pPr>
        <w:ind w:left="630" w:hanging="360"/>
      </w:pPr>
    </w:lvl>
    <w:lvl w:ilvl="1" w:tplc="80ACAFEA">
      <w:start w:val="1"/>
      <w:numFmt w:val="decimal"/>
      <w:lvlText w:val="%2."/>
      <w:lvlJc w:val="left"/>
      <w:pPr>
        <w:ind w:left="1440" w:hanging="360"/>
      </w:pPr>
    </w:lvl>
    <w:lvl w:ilvl="2" w:tplc="1CB83440">
      <w:start w:val="1"/>
      <w:numFmt w:val="lowerRoman"/>
      <w:lvlText w:val="%3."/>
      <w:lvlJc w:val="right"/>
      <w:pPr>
        <w:ind w:left="2160" w:hanging="180"/>
      </w:pPr>
    </w:lvl>
    <w:lvl w:ilvl="3" w:tplc="D5FE0AFE">
      <w:start w:val="1"/>
      <w:numFmt w:val="decimal"/>
      <w:lvlText w:val="%4."/>
      <w:lvlJc w:val="left"/>
      <w:pPr>
        <w:ind w:left="2880" w:hanging="360"/>
      </w:pPr>
    </w:lvl>
    <w:lvl w:ilvl="4" w:tplc="019AEA80">
      <w:start w:val="1"/>
      <w:numFmt w:val="lowerLetter"/>
      <w:lvlText w:val="%5."/>
      <w:lvlJc w:val="left"/>
      <w:pPr>
        <w:ind w:left="3600" w:hanging="360"/>
      </w:pPr>
    </w:lvl>
    <w:lvl w:ilvl="5" w:tplc="CEAADE54">
      <w:start w:val="1"/>
      <w:numFmt w:val="lowerRoman"/>
      <w:lvlText w:val="%6."/>
      <w:lvlJc w:val="right"/>
      <w:pPr>
        <w:ind w:left="4320" w:hanging="180"/>
      </w:pPr>
    </w:lvl>
    <w:lvl w:ilvl="6" w:tplc="F1FE25F6">
      <w:start w:val="1"/>
      <w:numFmt w:val="decimal"/>
      <w:lvlText w:val="%7."/>
      <w:lvlJc w:val="left"/>
      <w:pPr>
        <w:ind w:left="5040" w:hanging="360"/>
      </w:pPr>
    </w:lvl>
    <w:lvl w:ilvl="7" w:tplc="97E0D6A4">
      <w:start w:val="1"/>
      <w:numFmt w:val="lowerLetter"/>
      <w:lvlText w:val="%8."/>
      <w:lvlJc w:val="left"/>
      <w:pPr>
        <w:ind w:left="5760" w:hanging="360"/>
      </w:pPr>
    </w:lvl>
    <w:lvl w:ilvl="8" w:tplc="FFE22F1C">
      <w:start w:val="1"/>
      <w:numFmt w:val="lowerRoman"/>
      <w:lvlText w:val="%9."/>
      <w:lvlJc w:val="right"/>
      <w:pPr>
        <w:ind w:left="6480" w:hanging="180"/>
      </w:pPr>
    </w:lvl>
  </w:abstractNum>
  <w:abstractNum w:abstractNumId="12" w15:restartNumberingAfterBreak="0">
    <w:nsid w:val="161277A5"/>
    <w:multiLevelType w:val="hybridMultilevel"/>
    <w:tmpl w:val="508EEF9C"/>
    <w:lvl w:ilvl="0" w:tplc="FFFFFFFF">
      <w:start w:val="1"/>
      <w:numFmt w:val="upperRoman"/>
      <w:lvlText w:val="%1."/>
      <w:lvlJc w:val="left"/>
      <w:pPr>
        <w:tabs>
          <w:tab w:val="num" w:pos="720"/>
        </w:tabs>
        <w:ind w:left="720" w:hanging="720"/>
      </w:pPr>
    </w:lvl>
    <w:lvl w:ilvl="1" w:tplc="944EE276">
      <w:start w:val="1"/>
      <w:numFmt w:val="bullet"/>
      <w:lvlText w:val=""/>
      <w:lvlJc w:val="left"/>
      <w:pPr>
        <w:tabs>
          <w:tab w:val="num" w:pos="1440"/>
        </w:tabs>
        <w:ind w:left="1440" w:hanging="360"/>
      </w:pPr>
      <w:rPr>
        <w:rFonts w:ascii="Symbol" w:hAnsi="Symbol" w:hint="default"/>
        <w:sz w:val="18"/>
      </w:rPr>
    </w:lvl>
    <w:lvl w:ilvl="2" w:tplc="E4F644C8">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64872E6"/>
    <w:multiLevelType w:val="multilevel"/>
    <w:tmpl w:val="5F9C5BD6"/>
    <w:lvl w:ilvl="0">
      <w:start w:val="9"/>
      <w:numFmt w:val="decimal"/>
      <w:lvlText w:val="%1"/>
      <w:lvlJc w:val="left"/>
      <w:pPr>
        <w:ind w:left="360" w:hanging="360"/>
      </w:pPr>
      <w:rPr>
        <w:rFonts w:asciiTheme="majorBidi" w:eastAsia="Calibri" w:hAnsiTheme="majorBidi" w:cstheme="majorBidi" w:hint="default"/>
        <w:color w:val="0000FF"/>
        <w:u w:val="single"/>
      </w:rPr>
    </w:lvl>
    <w:lvl w:ilvl="1">
      <w:start w:val="1"/>
      <w:numFmt w:val="decimal"/>
      <w:lvlText w:val="%1.%2"/>
      <w:lvlJc w:val="left"/>
      <w:pPr>
        <w:ind w:left="580" w:hanging="360"/>
      </w:pPr>
      <w:rPr>
        <w:rFonts w:asciiTheme="majorBidi" w:eastAsia="Calibri" w:hAnsiTheme="majorBidi" w:cstheme="majorBidi" w:hint="default"/>
        <w:color w:val="0000FF"/>
        <w:u w:val="single"/>
      </w:rPr>
    </w:lvl>
    <w:lvl w:ilvl="2">
      <w:start w:val="1"/>
      <w:numFmt w:val="decimal"/>
      <w:lvlText w:val="%1.%2.%3"/>
      <w:lvlJc w:val="left"/>
      <w:pPr>
        <w:ind w:left="1160" w:hanging="720"/>
      </w:pPr>
      <w:rPr>
        <w:rFonts w:asciiTheme="majorBidi" w:eastAsia="Calibri" w:hAnsiTheme="majorBidi" w:cstheme="majorBidi" w:hint="default"/>
        <w:color w:val="0000FF"/>
        <w:u w:val="single"/>
      </w:rPr>
    </w:lvl>
    <w:lvl w:ilvl="3">
      <w:start w:val="1"/>
      <w:numFmt w:val="decimal"/>
      <w:lvlText w:val="%1.%2.%3.%4"/>
      <w:lvlJc w:val="left"/>
      <w:pPr>
        <w:ind w:left="1740" w:hanging="1080"/>
      </w:pPr>
      <w:rPr>
        <w:rFonts w:asciiTheme="majorBidi" w:eastAsia="Calibri" w:hAnsiTheme="majorBidi" w:cstheme="majorBidi" w:hint="default"/>
        <w:color w:val="0000FF"/>
        <w:u w:val="single"/>
      </w:rPr>
    </w:lvl>
    <w:lvl w:ilvl="4">
      <w:start w:val="1"/>
      <w:numFmt w:val="decimal"/>
      <w:lvlText w:val="%1.%2.%3.%4.%5"/>
      <w:lvlJc w:val="left"/>
      <w:pPr>
        <w:ind w:left="1960" w:hanging="1080"/>
      </w:pPr>
      <w:rPr>
        <w:rFonts w:asciiTheme="majorBidi" w:eastAsia="Calibri" w:hAnsiTheme="majorBidi" w:cstheme="majorBidi" w:hint="default"/>
        <w:color w:val="0000FF"/>
        <w:u w:val="single"/>
      </w:rPr>
    </w:lvl>
    <w:lvl w:ilvl="5">
      <w:start w:val="1"/>
      <w:numFmt w:val="decimal"/>
      <w:lvlText w:val="%1.%2.%3.%4.%5.%6"/>
      <w:lvlJc w:val="left"/>
      <w:pPr>
        <w:ind w:left="2540" w:hanging="1440"/>
      </w:pPr>
      <w:rPr>
        <w:rFonts w:asciiTheme="majorBidi" w:eastAsia="Calibri" w:hAnsiTheme="majorBidi" w:cstheme="majorBidi" w:hint="default"/>
        <w:color w:val="0000FF"/>
        <w:u w:val="single"/>
      </w:rPr>
    </w:lvl>
    <w:lvl w:ilvl="6">
      <w:start w:val="1"/>
      <w:numFmt w:val="decimal"/>
      <w:lvlText w:val="%1.%2.%3.%4.%5.%6.%7"/>
      <w:lvlJc w:val="left"/>
      <w:pPr>
        <w:ind w:left="2760" w:hanging="1440"/>
      </w:pPr>
      <w:rPr>
        <w:rFonts w:asciiTheme="majorBidi" w:eastAsia="Calibri" w:hAnsiTheme="majorBidi" w:cstheme="majorBidi" w:hint="default"/>
        <w:color w:val="0000FF"/>
        <w:u w:val="single"/>
      </w:rPr>
    </w:lvl>
    <w:lvl w:ilvl="7">
      <w:start w:val="1"/>
      <w:numFmt w:val="decimal"/>
      <w:lvlText w:val="%1.%2.%3.%4.%5.%6.%7.%8"/>
      <w:lvlJc w:val="left"/>
      <w:pPr>
        <w:ind w:left="3340" w:hanging="1800"/>
      </w:pPr>
      <w:rPr>
        <w:rFonts w:asciiTheme="majorBidi" w:eastAsia="Calibri" w:hAnsiTheme="majorBidi" w:cstheme="majorBidi" w:hint="default"/>
        <w:color w:val="0000FF"/>
        <w:u w:val="single"/>
      </w:rPr>
    </w:lvl>
    <w:lvl w:ilvl="8">
      <w:start w:val="1"/>
      <w:numFmt w:val="decimal"/>
      <w:lvlText w:val="%1.%2.%3.%4.%5.%6.%7.%8.%9"/>
      <w:lvlJc w:val="left"/>
      <w:pPr>
        <w:ind w:left="3560" w:hanging="1800"/>
      </w:pPr>
      <w:rPr>
        <w:rFonts w:asciiTheme="majorBidi" w:eastAsia="Calibri" w:hAnsiTheme="majorBidi" w:cstheme="majorBidi" w:hint="default"/>
        <w:color w:val="0000FF"/>
        <w:u w:val="single"/>
      </w:rPr>
    </w:lvl>
  </w:abstractNum>
  <w:abstractNum w:abstractNumId="14" w15:restartNumberingAfterBreak="0">
    <w:nsid w:val="16696E5B"/>
    <w:multiLevelType w:val="multilevel"/>
    <w:tmpl w:val="D552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3B708A"/>
    <w:multiLevelType w:val="multilevel"/>
    <w:tmpl w:val="65026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7225E3"/>
    <w:multiLevelType w:val="hybridMultilevel"/>
    <w:tmpl w:val="C93A44A4"/>
    <w:lvl w:ilvl="0" w:tplc="639E364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C18268"/>
    <w:multiLevelType w:val="hybridMultilevel"/>
    <w:tmpl w:val="C8BC7558"/>
    <w:lvl w:ilvl="0" w:tplc="31AE3F52">
      <w:start w:val="1"/>
      <w:numFmt w:val="bullet"/>
      <w:lvlText w:val="·"/>
      <w:lvlJc w:val="left"/>
      <w:pPr>
        <w:ind w:left="720" w:hanging="360"/>
      </w:pPr>
      <w:rPr>
        <w:rFonts w:ascii="&quot;Gill Sans MT&quot;, sans-serif" w:hAnsi="&quot;Gill Sans MT&quot;, sans-serif" w:hint="default"/>
      </w:rPr>
    </w:lvl>
    <w:lvl w:ilvl="1" w:tplc="A1083014">
      <w:start w:val="1"/>
      <w:numFmt w:val="bullet"/>
      <w:lvlText w:val="o"/>
      <w:lvlJc w:val="left"/>
      <w:pPr>
        <w:ind w:left="1440" w:hanging="360"/>
      </w:pPr>
      <w:rPr>
        <w:rFonts w:ascii="Courier New" w:hAnsi="Courier New" w:hint="default"/>
      </w:rPr>
    </w:lvl>
    <w:lvl w:ilvl="2" w:tplc="CC182A80">
      <w:start w:val="1"/>
      <w:numFmt w:val="bullet"/>
      <w:lvlText w:val=""/>
      <w:lvlJc w:val="left"/>
      <w:pPr>
        <w:ind w:left="2160" w:hanging="360"/>
      </w:pPr>
      <w:rPr>
        <w:rFonts w:ascii="Wingdings" w:hAnsi="Wingdings" w:hint="default"/>
      </w:rPr>
    </w:lvl>
    <w:lvl w:ilvl="3" w:tplc="BD58832A">
      <w:start w:val="1"/>
      <w:numFmt w:val="bullet"/>
      <w:lvlText w:val=""/>
      <w:lvlJc w:val="left"/>
      <w:pPr>
        <w:ind w:left="2880" w:hanging="360"/>
      </w:pPr>
      <w:rPr>
        <w:rFonts w:ascii="Symbol" w:hAnsi="Symbol" w:hint="default"/>
      </w:rPr>
    </w:lvl>
    <w:lvl w:ilvl="4" w:tplc="788C0EAA">
      <w:start w:val="1"/>
      <w:numFmt w:val="bullet"/>
      <w:lvlText w:val="o"/>
      <w:lvlJc w:val="left"/>
      <w:pPr>
        <w:ind w:left="3600" w:hanging="360"/>
      </w:pPr>
      <w:rPr>
        <w:rFonts w:ascii="Courier New" w:hAnsi="Courier New" w:hint="default"/>
      </w:rPr>
    </w:lvl>
    <w:lvl w:ilvl="5" w:tplc="0FEE5C7E">
      <w:start w:val="1"/>
      <w:numFmt w:val="bullet"/>
      <w:lvlText w:val=""/>
      <w:lvlJc w:val="left"/>
      <w:pPr>
        <w:ind w:left="4320" w:hanging="360"/>
      </w:pPr>
      <w:rPr>
        <w:rFonts w:ascii="Wingdings" w:hAnsi="Wingdings" w:hint="default"/>
      </w:rPr>
    </w:lvl>
    <w:lvl w:ilvl="6" w:tplc="A0AA3B74">
      <w:start w:val="1"/>
      <w:numFmt w:val="bullet"/>
      <w:lvlText w:val=""/>
      <w:lvlJc w:val="left"/>
      <w:pPr>
        <w:ind w:left="5040" w:hanging="360"/>
      </w:pPr>
      <w:rPr>
        <w:rFonts w:ascii="Symbol" w:hAnsi="Symbol" w:hint="default"/>
      </w:rPr>
    </w:lvl>
    <w:lvl w:ilvl="7" w:tplc="42AC3934">
      <w:start w:val="1"/>
      <w:numFmt w:val="bullet"/>
      <w:lvlText w:val="o"/>
      <w:lvlJc w:val="left"/>
      <w:pPr>
        <w:ind w:left="5760" w:hanging="360"/>
      </w:pPr>
      <w:rPr>
        <w:rFonts w:ascii="Courier New" w:hAnsi="Courier New" w:hint="default"/>
      </w:rPr>
    </w:lvl>
    <w:lvl w:ilvl="8" w:tplc="09D4864C">
      <w:start w:val="1"/>
      <w:numFmt w:val="bullet"/>
      <w:lvlText w:val=""/>
      <w:lvlJc w:val="left"/>
      <w:pPr>
        <w:ind w:left="6480" w:hanging="360"/>
      </w:pPr>
      <w:rPr>
        <w:rFonts w:ascii="Wingdings" w:hAnsi="Wingdings" w:hint="default"/>
      </w:rPr>
    </w:lvl>
  </w:abstractNum>
  <w:abstractNum w:abstractNumId="18" w15:restartNumberingAfterBreak="0">
    <w:nsid w:val="195B76F8"/>
    <w:multiLevelType w:val="hybridMultilevel"/>
    <w:tmpl w:val="E88E32A8"/>
    <w:lvl w:ilvl="0" w:tplc="A2C6214C">
      <w:start w:val="1"/>
      <w:numFmt w:val="decimal"/>
      <w:lvlText w:val="%1."/>
      <w:lvlJc w:val="left"/>
      <w:pPr>
        <w:ind w:left="1080" w:hanging="360"/>
      </w:pPr>
      <w:rPr>
        <w:rFonts w:hint="default"/>
        <w:b/>
        <w:color w:val="auto"/>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A7A6656"/>
    <w:multiLevelType w:val="multilevel"/>
    <w:tmpl w:val="57A0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C44E3A"/>
    <w:multiLevelType w:val="hybridMultilevel"/>
    <w:tmpl w:val="B1720F22"/>
    <w:lvl w:ilvl="0" w:tplc="04090013">
      <w:start w:val="1"/>
      <w:numFmt w:val="upperRoman"/>
      <w:lvlText w:val="%1."/>
      <w:lvlJc w:val="righ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1" w15:restartNumberingAfterBreak="0">
    <w:nsid w:val="1D6D16DB"/>
    <w:multiLevelType w:val="multilevel"/>
    <w:tmpl w:val="EA7E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06CAFF"/>
    <w:multiLevelType w:val="hybridMultilevel"/>
    <w:tmpl w:val="D9E250DA"/>
    <w:lvl w:ilvl="0" w:tplc="5116497E">
      <w:start w:val="1"/>
      <w:numFmt w:val="bullet"/>
      <w:lvlText w:val="-"/>
      <w:lvlJc w:val="left"/>
      <w:pPr>
        <w:ind w:left="720" w:hanging="360"/>
      </w:pPr>
      <w:rPr>
        <w:rFonts w:ascii="&quot;Gill Sans MT&quot;, sans-serif" w:hAnsi="&quot;Gill Sans MT&quot;, sans-serif" w:hint="default"/>
      </w:rPr>
    </w:lvl>
    <w:lvl w:ilvl="1" w:tplc="F524233A">
      <w:start w:val="1"/>
      <w:numFmt w:val="bullet"/>
      <w:lvlText w:val="o"/>
      <w:lvlJc w:val="left"/>
      <w:pPr>
        <w:ind w:left="1440" w:hanging="360"/>
      </w:pPr>
      <w:rPr>
        <w:rFonts w:ascii="Courier New" w:hAnsi="Courier New" w:hint="default"/>
      </w:rPr>
    </w:lvl>
    <w:lvl w:ilvl="2" w:tplc="ED2A1962">
      <w:start w:val="1"/>
      <w:numFmt w:val="bullet"/>
      <w:lvlText w:val=""/>
      <w:lvlJc w:val="left"/>
      <w:pPr>
        <w:ind w:left="2160" w:hanging="360"/>
      </w:pPr>
      <w:rPr>
        <w:rFonts w:ascii="Wingdings" w:hAnsi="Wingdings" w:hint="default"/>
      </w:rPr>
    </w:lvl>
    <w:lvl w:ilvl="3" w:tplc="31B08CBE">
      <w:start w:val="1"/>
      <w:numFmt w:val="bullet"/>
      <w:lvlText w:val=""/>
      <w:lvlJc w:val="left"/>
      <w:pPr>
        <w:ind w:left="2880" w:hanging="360"/>
      </w:pPr>
      <w:rPr>
        <w:rFonts w:ascii="Symbol" w:hAnsi="Symbol" w:hint="default"/>
      </w:rPr>
    </w:lvl>
    <w:lvl w:ilvl="4" w:tplc="E104D4DE">
      <w:start w:val="1"/>
      <w:numFmt w:val="bullet"/>
      <w:lvlText w:val="o"/>
      <w:lvlJc w:val="left"/>
      <w:pPr>
        <w:ind w:left="3600" w:hanging="360"/>
      </w:pPr>
      <w:rPr>
        <w:rFonts w:ascii="Courier New" w:hAnsi="Courier New" w:hint="default"/>
      </w:rPr>
    </w:lvl>
    <w:lvl w:ilvl="5" w:tplc="D67A989C">
      <w:start w:val="1"/>
      <w:numFmt w:val="bullet"/>
      <w:lvlText w:val=""/>
      <w:lvlJc w:val="left"/>
      <w:pPr>
        <w:ind w:left="4320" w:hanging="360"/>
      </w:pPr>
      <w:rPr>
        <w:rFonts w:ascii="Wingdings" w:hAnsi="Wingdings" w:hint="default"/>
      </w:rPr>
    </w:lvl>
    <w:lvl w:ilvl="6" w:tplc="0F080610">
      <w:start w:val="1"/>
      <w:numFmt w:val="bullet"/>
      <w:lvlText w:val=""/>
      <w:lvlJc w:val="left"/>
      <w:pPr>
        <w:ind w:left="5040" w:hanging="360"/>
      </w:pPr>
      <w:rPr>
        <w:rFonts w:ascii="Symbol" w:hAnsi="Symbol" w:hint="default"/>
      </w:rPr>
    </w:lvl>
    <w:lvl w:ilvl="7" w:tplc="E52A2C7E">
      <w:start w:val="1"/>
      <w:numFmt w:val="bullet"/>
      <w:lvlText w:val="o"/>
      <w:lvlJc w:val="left"/>
      <w:pPr>
        <w:ind w:left="5760" w:hanging="360"/>
      </w:pPr>
      <w:rPr>
        <w:rFonts w:ascii="Courier New" w:hAnsi="Courier New" w:hint="default"/>
      </w:rPr>
    </w:lvl>
    <w:lvl w:ilvl="8" w:tplc="2E3E8358">
      <w:start w:val="1"/>
      <w:numFmt w:val="bullet"/>
      <w:lvlText w:val=""/>
      <w:lvlJc w:val="left"/>
      <w:pPr>
        <w:ind w:left="6480" w:hanging="360"/>
      </w:pPr>
      <w:rPr>
        <w:rFonts w:ascii="Wingdings" w:hAnsi="Wingdings" w:hint="default"/>
      </w:rPr>
    </w:lvl>
  </w:abstractNum>
  <w:abstractNum w:abstractNumId="23" w15:restartNumberingAfterBreak="0">
    <w:nsid w:val="220C5A09"/>
    <w:multiLevelType w:val="multilevel"/>
    <w:tmpl w:val="B6B84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8742DC"/>
    <w:multiLevelType w:val="hybridMultilevel"/>
    <w:tmpl w:val="6FB4DBE2"/>
    <w:lvl w:ilvl="0" w:tplc="0D388D12">
      <w:numFmt w:val="bullet"/>
      <w:lvlText w:val="•"/>
      <w:lvlJc w:val="left"/>
      <w:pPr>
        <w:ind w:left="720" w:hanging="360"/>
      </w:pPr>
      <w:rPr>
        <w:rFonts w:ascii="Times New Roman" w:eastAsia="Gill Sans 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874814"/>
    <w:multiLevelType w:val="hybridMultilevel"/>
    <w:tmpl w:val="E9C25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3814777"/>
    <w:multiLevelType w:val="multilevel"/>
    <w:tmpl w:val="D946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B46040"/>
    <w:multiLevelType w:val="hybridMultilevel"/>
    <w:tmpl w:val="084A7DAE"/>
    <w:lvl w:ilvl="0" w:tplc="1F8A5908">
      <w:start w:val="1"/>
      <w:numFmt w:val="decimal"/>
      <w:lvlText w:val="%1."/>
      <w:lvlJc w:val="left"/>
      <w:pPr>
        <w:ind w:left="720" w:hanging="360"/>
      </w:pPr>
      <w:rPr>
        <w:rFonts w:eastAsia="Gill Sans MT" w:cs="Gill Sans MT"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C75D29"/>
    <w:multiLevelType w:val="hybridMultilevel"/>
    <w:tmpl w:val="FFFFFFFF"/>
    <w:lvl w:ilvl="0" w:tplc="7C9E3B5A">
      <w:start w:val="1"/>
      <w:numFmt w:val="bullet"/>
      <w:lvlText w:val="-"/>
      <w:lvlJc w:val="left"/>
      <w:pPr>
        <w:ind w:left="720" w:hanging="360"/>
      </w:pPr>
      <w:rPr>
        <w:rFonts w:ascii="&quot;Myriad Pro&quot;,sans-serif" w:hAnsi="&quot;Myriad Pro&quot;,sans-serif" w:hint="default"/>
      </w:rPr>
    </w:lvl>
    <w:lvl w:ilvl="1" w:tplc="47448E5A">
      <w:start w:val="1"/>
      <w:numFmt w:val="bullet"/>
      <w:lvlText w:val="o"/>
      <w:lvlJc w:val="left"/>
      <w:pPr>
        <w:ind w:left="1440" w:hanging="360"/>
      </w:pPr>
      <w:rPr>
        <w:rFonts w:ascii="Courier New" w:hAnsi="Courier New" w:hint="default"/>
      </w:rPr>
    </w:lvl>
    <w:lvl w:ilvl="2" w:tplc="8E689DD4">
      <w:start w:val="1"/>
      <w:numFmt w:val="bullet"/>
      <w:lvlText w:val=""/>
      <w:lvlJc w:val="left"/>
      <w:pPr>
        <w:ind w:left="2160" w:hanging="360"/>
      </w:pPr>
      <w:rPr>
        <w:rFonts w:ascii="Wingdings" w:hAnsi="Wingdings" w:hint="default"/>
      </w:rPr>
    </w:lvl>
    <w:lvl w:ilvl="3" w:tplc="35AEB554">
      <w:start w:val="1"/>
      <w:numFmt w:val="bullet"/>
      <w:lvlText w:val=""/>
      <w:lvlJc w:val="left"/>
      <w:pPr>
        <w:ind w:left="2880" w:hanging="360"/>
      </w:pPr>
      <w:rPr>
        <w:rFonts w:ascii="Symbol" w:hAnsi="Symbol" w:hint="default"/>
      </w:rPr>
    </w:lvl>
    <w:lvl w:ilvl="4" w:tplc="0E901A7C">
      <w:start w:val="1"/>
      <w:numFmt w:val="bullet"/>
      <w:lvlText w:val="o"/>
      <w:lvlJc w:val="left"/>
      <w:pPr>
        <w:ind w:left="3600" w:hanging="360"/>
      </w:pPr>
      <w:rPr>
        <w:rFonts w:ascii="Courier New" w:hAnsi="Courier New" w:hint="default"/>
      </w:rPr>
    </w:lvl>
    <w:lvl w:ilvl="5" w:tplc="509E3E6C">
      <w:start w:val="1"/>
      <w:numFmt w:val="bullet"/>
      <w:lvlText w:val=""/>
      <w:lvlJc w:val="left"/>
      <w:pPr>
        <w:ind w:left="4320" w:hanging="360"/>
      </w:pPr>
      <w:rPr>
        <w:rFonts w:ascii="Wingdings" w:hAnsi="Wingdings" w:hint="default"/>
      </w:rPr>
    </w:lvl>
    <w:lvl w:ilvl="6" w:tplc="37D41A54">
      <w:start w:val="1"/>
      <w:numFmt w:val="bullet"/>
      <w:lvlText w:val=""/>
      <w:lvlJc w:val="left"/>
      <w:pPr>
        <w:ind w:left="5040" w:hanging="360"/>
      </w:pPr>
      <w:rPr>
        <w:rFonts w:ascii="Symbol" w:hAnsi="Symbol" w:hint="default"/>
      </w:rPr>
    </w:lvl>
    <w:lvl w:ilvl="7" w:tplc="6AF6F582">
      <w:start w:val="1"/>
      <w:numFmt w:val="bullet"/>
      <w:lvlText w:val="o"/>
      <w:lvlJc w:val="left"/>
      <w:pPr>
        <w:ind w:left="5760" w:hanging="360"/>
      </w:pPr>
      <w:rPr>
        <w:rFonts w:ascii="Courier New" w:hAnsi="Courier New" w:hint="default"/>
      </w:rPr>
    </w:lvl>
    <w:lvl w:ilvl="8" w:tplc="21CAB764">
      <w:start w:val="1"/>
      <w:numFmt w:val="bullet"/>
      <w:lvlText w:val=""/>
      <w:lvlJc w:val="left"/>
      <w:pPr>
        <w:ind w:left="6480" w:hanging="360"/>
      </w:pPr>
      <w:rPr>
        <w:rFonts w:ascii="Wingdings" w:hAnsi="Wingdings" w:hint="default"/>
      </w:rPr>
    </w:lvl>
  </w:abstractNum>
  <w:abstractNum w:abstractNumId="29" w15:restartNumberingAfterBreak="0">
    <w:nsid w:val="25E61D5D"/>
    <w:multiLevelType w:val="hybridMultilevel"/>
    <w:tmpl w:val="55D66AE8"/>
    <w:lvl w:ilvl="0" w:tplc="944EE276">
      <w:start w:val="1"/>
      <w:numFmt w:val="bullet"/>
      <w:lvlText w:val=""/>
      <w:lvlJc w:val="left"/>
      <w:pPr>
        <w:tabs>
          <w:tab w:val="num" w:pos="1080"/>
        </w:tabs>
        <w:ind w:left="108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EA2F53"/>
    <w:multiLevelType w:val="multilevel"/>
    <w:tmpl w:val="678C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BC2226"/>
    <w:multiLevelType w:val="hybridMultilevel"/>
    <w:tmpl w:val="49C44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84F22F6"/>
    <w:multiLevelType w:val="multilevel"/>
    <w:tmpl w:val="DF9E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82BABC"/>
    <w:multiLevelType w:val="hybridMultilevel"/>
    <w:tmpl w:val="1A86C5EA"/>
    <w:lvl w:ilvl="0" w:tplc="48A2D648">
      <w:start w:val="1"/>
      <w:numFmt w:val="decimal"/>
      <w:lvlText w:val="%1."/>
      <w:lvlJc w:val="left"/>
      <w:pPr>
        <w:ind w:left="720" w:hanging="360"/>
      </w:pPr>
    </w:lvl>
    <w:lvl w:ilvl="1" w:tplc="00D2BC46">
      <w:start w:val="1"/>
      <w:numFmt w:val="lowerLetter"/>
      <w:lvlText w:val="%2."/>
      <w:lvlJc w:val="left"/>
      <w:pPr>
        <w:ind w:left="1440" w:hanging="360"/>
      </w:pPr>
    </w:lvl>
    <w:lvl w:ilvl="2" w:tplc="6E760326">
      <w:start w:val="1"/>
      <w:numFmt w:val="lowerRoman"/>
      <w:lvlText w:val="%3."/>
      <w:lvlJc w:val="right"/>
      <w:pPr>
        <w:ind w:left="2160" w:hanging="180"/>
      </w:pPr>
    </w:lvl>
    <w:lvl w:ilvl="3" w:tplc="23F0F660">
      <w:start w:val="1"/>
      <w:numFmt w:val="decimal"/>
      <w:lvlText w:val="%4."/>
      <w:lvlJc w:val="left"/>
      <w:pPr>
        <w:ind w:left="2880" w:hanging="360"/>
      </w:pPr>
    </w:lvl>
    <w:lvl w:ilvl="4" w:tplc="85E885F0">
      <w:start w:val="1"/>
      <w:numFmt w:val="lowerLetter"/>
      <w:lvlText w:val="%5."/>
      <w:lvlJc w:val="left"/>
      <w:pPr>
        <w:ind w:left="3600" w:hanging="360"/>
      </w:pPr>
    </w:lvl>
    <w:lvl w:ilvl="5" w:tplc="D66C99E2">
      <w:start w:val="1"/>
      <w:numFmt w:val="lowerRoman"/>
      <w:lvlText w:val="%6."/>
      <w:lvlJc w:val="right"/>
      <w:pPr>
        <w:ind w:left="4320" w:hanging="180"/>
      </w:pPr>
    </w:lvl>
    <w:lvl w:ilvl="6" w:tplc="EBC6CFEA">
      <w:start w:val="1"/>
      <w:numFmt w:val="decimal"/>
      <w:lvlText w:val="%7."/>
      <w:lvlJc w:val="left"/>
      <w:pPr>
        <w:ind w:left="5040" w:hanging="360"/>
      </w:pPr>
    </w:lvl>
    <w:lvl w:ilvl="7" w:tplc="FBF2FC94">
      <w:start w:val="1"/>
      <w:numFmt w:val="lowerLetter"/>
      <w:lvlText w:val="%8."/>
      <w:lvlJc w:val="left"/>
      <w:pPr>
        <w:ind w:left="5760" w:hanging="360"/>
      </w:pPr>
    </w:lvl>
    <w:lvl w:ilvl="8" w:tplc="5C906068">
      <w:start w:val="1"/>
      <w:numFmt w:val="lowerRoman"/>
      <w:lvlText w:val="%9."/>
      <w:lvlJc w:val="right"/>
      <w:pPr>
        <w:ind w:left="6480" w:hanging="180"/>
      </w:pPr>
    </w:lvl>
  </w:abstractNum>
  <w:abstractNum w:abstractNumId="34" w15:restartNumberingAfterBreak="0">
    <w:nsid w:val="2EAA682E"/>
    <w:multiLevelType w:val="hybridMultilevel"/>
    <w:tmpl w:val="A54248BC"/>
    <w:lvl w:ilvl="0" w:tplc="E8848D98">
      <w:numFmt w:val="bullet"/>
      <w:lvlText w:val="-"/>
      <w:lvlJc w:val="left"/>
      <w:pPr>
        <w:ind w:left="1080" w:hanging="720"/>
      </w:pPr>
      <w:rPr>
        <w:rFonts w:ascii="Times New Roman" w:eastAsia="Gill Sans MT"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B6462A"/>
    <w:multiLevelType w:val="hybridMultilevel"/>
    <w:tmpl w:val="3A760CC0"/>
    <w:lvl w:ilvl="0" w:tplc="9B2A207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4072323"/>
    <w:multiLevelType w:val="multilevel"/>
    <w:tmpl w:val="4C06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41714A0"/>
    <w:multiLevelType w:val="multilevel"/>
    <w:tmpl w:val="FCBE8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45A6C5C"/>
    <w:multiLevelType w:val="hybridMultilevel"/>
    <w:tmpl w:val="1FC648BC"/>
    <w:lvl w:ilvl="0" w:tplc="A3E2840A">
      <w:start w:val="1"/>
      <w:numFmt w:val="bullet"/>
      <w:lvlText w:val="·"/>
      <w:lvlJc w:val="left"/>
      <w:pPr>
        <w:ind w:left="720" w:hanging="360"/>
      </w:pPr>
      <w:rPr>
        <w:rFonts w:ascii="&quot;Gill Sans MT&quot;, sans-serif" w:hAnsi="&quot;Gill Sans MT&quot;, sans-serif" w:hint="default"/>
      </w:rPr>
    </w:lvl>
    <w:lvl w:ilvl="1" w:tplc="0A98A488">
      <w:start w:val="1"/>
      <w:numFmt w:val="bullet"/>
      <w:lvlText w:val="o"/>
      <w:lvlJc w:val="left"/>
      <w:pPr>
        <w:ind w:left="1440" w:hanging="360"/>
      </w:pPr>
      <w:rPr>
        <w:rFonts w:ascii="Courier New" w:hAnsi="Courier New" w:hint="default"/>
      </w:rPr>
    </w:lvl>
    <w:lvl w:ilvl="2" w:tplc="9D1816A2">
      <w:start w:val="1"/>
      <w:numFmt w:val="bullet"/>
      <w:lvlText w:val=""/>
      <w:lvlJc w:val="left"/>
      <w:pPr>
        <w:ind w:left="2160" w:hanging="360"/>
      </w:pPr>
      <w:rPr>
        <w:rFonts w:ascii="Wingdings" w:hAnsi="Wingdings" w:hint="default"/>
      </w:rPr>
    </w:lvl>
    <w:lvl w:ilvl="3" w:tplc="A75C12FA">
      <w:start w:val="1"/>
      <w:numFmt w:val="bullet"/>
      <w:lvlText w:val=""/>
      <w:lvlJc w:val="left"/>
      <w:pPr>
        <w:ind w:left="2880" w:hanging="360"/>
      </w:pPr>
      <w:rPr>
        <w:rFonts w:ascii="Symbol" w:hAnsi="Symbol" w:hint="default"/>
      </w:rPr>
    </w:lvl>
    <w:lvl w:ilvl="4" w:tplc="3D1EFDEA">
      <w:start w:val="1"/>
      <w:numFmt w:val="bullet"/>
      <w:lvlText w:val="o"/>
      <w:lvlJc w:val="left"/>
      <w:pPr>
        <w:ind w:left="3600" w:hanging="360"/>
      </w:pPr>
      <w:rPr>
        <w:rFonts w:ascii="Courier New" w:hAnsi="Courier New" w:hint="default"/>
      </w:rPr>
    </w:lvl>
    <w:lvl w:ilvl="5" w:tplc="9444714C">
      <w:start w:val="1"/>
      <w:numFmt w:val="bullet"/>
      <w:lvlText w:val=""/>
      <w:lvlJc w:val="left"/>
      <w:pPr>
        <w:ind w:left="4320" w:hanging="360"/>
      </w:pPr>
      <w:rPr>
        <w:rFonts w:ascii="Wingdings" w:hAnsi="Wingdings" w:hint="default"/>
      </w:rPr>
    </w:lvl>
    <w:lvl w:ilvl="6" w:tplc="D7F8BC52">
      <w:start w:val="1"/>
      <w:numFmt w:val="bullet"/>
      <w:lvlText w:val=""/>
      <w:lvlJc w:val="left"/>
      <w:pPr>
        <w:ind w:left="5040" w:hanging="360"/>
      </w:pPr>
      <w:rPr>
        <w:rFonts w:ascii="Symbol" w:hAnsi="Symbol" w:hint="default"/>
      </w:rPr>
    </w:lvl>
    <w:lvl w:ilvl="7" w:tplc="352A1698">
      <w:start w:val="1"/>
      <w:numFmt w:val="bullet"/>
      <w:lvlText w:val="o"/>
      <w:lvlJc w:val="left"/>
      <w:pPr>
        <w:ind w:left="5760" w:hanging="360"/>
      </w:pPr>
      <w:rPr>
        <w:rFonts w:ascii="Courier New" w:hAnsi="Courier New" w:hint="default"/>
      </w:rPr>
    </w:lvl>
    <w:lvl w:ilvl="8" w:tplc="0936B89A">
      <w:start w:val="1"/>
      <w:numFmt w:val="bullet"/>
      <w:lvlText w:val=""/>
      <w:lvlJc w:val="left"/>
      <w:pPr>
        <w:ind w:left="6480" w:hanging="360"/>
      </w:pPr>
      <w:rPr>
        <w:rFonts w:ascii="Wingdings" w:hAnsi="Wingdings" w:hint="default"/>
      </w:rPr>
    </w:lvl>
  </w:abstractNum>
  <w:abstractNum w:abstractNumId="39" w15:restartNumberingAfterBreak="0">
    <w:nsid w:val="364C2DD5"/>
    <w:multiLevelType w:val="hybridMultilevel"/>
    <w:tmpl w:val="17D80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6790263"/>
    <w:multiLevelType w:val="hybridMultilevel"/>
    <w:tmpl w:val="6332F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8B002E2"/>
    <w:multiLevelType w:val="multilevel"/>
    <w:tmpl w:val="98D8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BE235C"/>
    <w:multiLevelType w:val="hybridMultilevel"/>
    <w:tmpl w:val="5D88B0C4"/>
    <w:lvl w:ilvl="0" w:tplc="89DEAA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C4E4EC9"/>
    <w:multiLevelType w:val="multilevel"/>
    <w:tmpl w:val="6F101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CB4768F"/>
    <w:multiLevelType w:val="multilevel"/>
    <w:tmpl w:val="372C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07922C9"/>
    <w:multiLevelType w:val="hybridMultilevel"/>
    <w:tmpl w:val="174AC9B6"/>
    <w:lvl w:ilvl="0" w:tplc="D4FEC59C">
      <w:start w:val="1"/>
      <w:numFmt w:val="bullet"/>
      <w:lvlText w:val="·"/>
      <w:lvlJc w:val="left"/>
      <w:pPr>
        <w:ind w:left="720" w:hanging="360"/>
      </w:pPr>
      <w:rPr>
        <w:rFonts w:ascii="&quot;Gill Sans MT&quot;, sans-serif" w:hAnsi="&quot;Gill Sans MT&quot;, sans-serif" w:hint="default"/>
      </w:rPr>
    </w:lvl>
    <w:lvl w:ilvl="1" w:tplc="A3E28280">
      <w:start w:val="1"/>
      <w:numFmt w:val="bullet"/>
      <w:lvlText w:val="o"/>
      <w:lvlJc w:val="left"/>
      <w:pPr>
        <w:ind w:left="1440" w:hanging="360"/>
      </w:pPr>
      <w:rPr>
        <w:rFonts w:ascii="Courier New" w:hAnsi="Courier New" w:hint="default"/>
      </w:rPr>
    </w:lvl>
    <w:lvl w:ilvl="2" w:tplc="CB4499E4">
      <w:start w:val="1"/>
      <w:numFmt w:val="bullet"/>
      <w:lvlText w:val=""/>
      <w:lvlJc w:val="left"/>
      <w:pPr>
        <w:ind w:left="2160" w:hanging="360"/>
      </w:pPr>
      <w:rPr>
        <w:rFonts w:ascii="Wingdings" w:hAnsi="Wingdings" w:hint="default"/>
      </w:rPr>
    </w:lvl>
    <w:lvl w:ilvl="3" w:tplc="24D2D512">
      <w:start w:val="1"/>
      <w:numFmt w:val="bullet"/>
      <w:lvlText w:val=""/>
      <w:lvlJc w:val="left"/>
      <w:pPr>
        <w:ind w:left="2880" w:hanging="360"/>
      </w:pPr>
      <w:rPr>
        <w:rFonts w:ascii="Symbol" w:hAnsi="Symbol" w:hint="default"/>
      </w:rPr>
    </w:lvl>
    <w:lvl w:ilvl="4" w:tplc="C7BCF416">
      <w:start w:val="1"/>
      <w:numFmt w:val="bullet"/>
      <w:lvlText w:val="o"/>
      <w:lvlJc w:val="left"/>
      <w:pPr>
        <w:ind w:left="3600" w:hanging="360"/>
      </w:pPr>
      <w:rPr>
        <w:rFonts w:ascii="Courier New" w:hAnsi="Courier New" w:hint="default"/>
      </w:rPr>
    </w:lvl>
    <w:lvl w:ilvl="5" w:tplc="7932DE06">
      <w:start w:val="1"/>
      <w:numFmt w:val="bullet"/>
      <w:lvlText w:val=""/>
      <w:lvlJc w:val="left"/>
      <w:pPr>
        <w:ind w:left="4320" w:hanging="360"/>
      </w:pPr>
      <w:rPr>
        <w:rFonts w:ascii="Wingdings" w:hAnsi="Wingdings" w:hint="default"/>
      </w:rPr>
    </w:lvl>
    <w:lvl w:ilvl="6" w:tplc="2CD2FC74">
      <w:start w:val="1"/>
      <w:numFmt w:val="bullet"/>
      <w:lvlText w:val=""/>
      <w:lvlJc w:val="left"/>
      <w:pPr>
        <w:ind w:left="5040" w:hanging="360"/>
      </w:pPr>
      <w:rPr>
        <w:rFonts w:ascii="Symbol" w:hAnsi="Symbol" w:hint="default"/>
      </w:rPr>
    </w:lvl>
    <w:lvl w:ilvl="7" w:tplc="96DE533C">
      <w:start w:val="1"/>
      <w:numFmt w:val="bullet"/>
      <w:lvlText w:val="o"/>
      <w:lvlJc w:val="left"/>
      <w:pPr>
        <w:ind w:left="5760" w:hanging="360"/>
      </w:pPr>
      <w:rPr>
        <w:rFonts w:ascii="Courier New" w:hAnsi="Courier New" w:hint="default"/>
      </w:rPr>
    </w:lvl>
    <w:lvl w:ilvl="8" w:tplc="798EBB36">
      <w:start w:val="1"/>
      <w:numFmt w:val="bullet"/>
      <w:lvlText w:val=""/>
      <w:lvlJc w:val="left"/>
      <w:pPr>
        <w:ind w:left="6480" w:hanging="360"/>
      </w:pPr>
      <w:rPr>
        <w:rFonts w:ascii="Wingdings" w:hAnsi="Wingdings" w:hint="default"/>
      </w:rPr>
    </w:lvl>
  </w:abstractNum>
  <w:abstractNum w:abstractNumId="46" w15:restartNumberingAfterBreak="0">
    <w:nsid w:val="414D718A"/>
    <w:multiLevelType w:val="hybridMultilevel"/>
    <w:tmpl w:val="FBE07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1994A1C"/>
    <w:multiLevelType w:val="hybridMultilevel"/>
    <w:tmpl w:val="A8EAC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4CD2E44"/>
    <w:multiLevelType w:val="multilevel"/>
    <w:tmpl w:val="466A9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4E97224"/>
    <w:multiLevelType w:val="hybridMultilevel"/>
    <w:tmpl w:val="B22492F6"/>
    <w:lvl w:ilvl="0" w:tplc="D1EA8E7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74854A3"/>
    <w:multiLevelType w:val="multilevel"/>
    <w:tmpl w:val="2FCE3942"/>
    <w:lvl w:ilvl="0">
      <w:start w:val="1"/>
      <w:numFmt w:val="upperRoman"/>
      <w:pStyle w:val="Heading1"/>
      <w:lvlText w:val="%1."/>
      <w:lvlJc w:val="left"/>
      <w:pPr>
        <w:tabs>
          <w:tab w:val="num" w:pos="720"/>
        </w:tabs>
        <w:ind w:left="720" w:hanging="720"/>
      </w:pPr>
      <w:rPr>
        <w:rFonts w:hint="default"/>
      </w:rPr>
    </w:lvl>
    <w:lvl w:ilvl="1">
      <w:start w:val="5"/>
      <w:numFmt w:val="decimal"/>
      <w:isLgl/>
      <w:lvlText w:val="%1.%2"/>
      <w:lvlJc w:val="left"/>
      <w:pPr>
        <w:ind w:left="1095" w:hanging="3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51" w15:restartNumberingAfterBreak="0">
    <w:nsid w:val="48B33827"/>
    <w:multiLevelType w:val="hybridMultilevel"/>
    <w:tmpl w:val="239A371A"/>
    <w:lvl w:ilvl="0" w:tplc="6B981956">
      <w:start w:val="1"/>
      <w:numFmt w:val="decimal"/>
      <w:pStyle w:val="SESPbodynumbered"/>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AE5EC702">
      <w:numFmt w:val="bullet"/>
      <w:lvlText w:val="-"/>
      <w:lvlJc w:val="left"/>
      <w:rPr>
        <w:rFonts w:ascii="Arial" w:eastAsia="Yu Mincho"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A2F3371"/>
    <w:multiLevelType w:val="hybridMultilevel"/>
    <w:tmpl w:val="8286C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BFF42E3"/>
    <w:multiLevelType w:val="multilevel"/>
    <w:tmpl w:val="7B8C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E0739A0"/>
    <w:multiLevelType w:val="multilevel"/>
    <w:tmpl w:val="D14E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F1B770C"/>
    <w:multiLevelType w:val="multilevel"/>
    <w:tmpl w:val="9928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0842E02"/>
    <w:multiLevelType w:val="hybridMultilevel"/>
    <w:tmpl w:val="9EFE1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524A1816"/>
    <w:multiLevelType w:val="multilevel"/>
    <w:tmpl w:val="57D6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3BF0E34"/>
    <w:multiLevelType w:val="multilevel"/>
    <w:tmpl w:val="02A6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4A32AFD"/>
    <w:multiLevelType w:val="multilevel"/>
    <w:tmpl w:val="EFEA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6C452BA"/>
    <w:multiLevelType w:val="multilevel"/>
    <w:tmpl w:val="BFA0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75C29D3"/>
    <w:multiLevelType w:val="multilevel"/>
    <w:tmpl w:val="8050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826E787"/>
    <w:multiLevelType w:val="hybridMultilevel"/>
    <w:tmpl w:val="7AAEE2D6"/>
    <w:lvl w:ilvl="0" w:tplc="D974B4F8">
      <w:start w:val="1"/>
      <w:numFmt w:val="bullet"/>
      <w:lvlText w:val="·"/>
      <w:lvlJc w:val="left"/>
      <w:pPr>
        <w:ind w:left="720" w:hanging="360"/>
      </w:pPr>
      <w:rPr>
        <w:rFonts w:ascii="&quot;Gill Sans MT&quot;, sans-serif" w:hAnsi="&quot;Gill Sans MT&quot;, sans-serif" w:hint="default"/>
      </w:rPr>
    </w:lvl>
    <w:lvl w:ilvl="1" w:tplc="1B641792">
      <w:start w:val="1"/>
      <w:numFmt w:val="bullet"/>
      <w:lvlText w:val="o"/>
      <w:lvlJc w:val="left"/>
      <w:pPr>
        <w:ind w:left="1440" w:hanging="360"/>
      </w:pPr>
      <w:rPr>
        <w:rFonts w:ascii="Courier New" w:hAnsi="Courier New" w:hint="default"/>
      </w:rPr>
    </w:lvl>
    <w:lvl w:ilvl="2" w:tplc="AE0ECBB4">
      <w:start w:val="1"/>
      <w:numFmt w:val="bullet"/>
      <w:lvlText w:val=""/>
      <w:lvlJc w:val="left"/>
      <w:pPr>
        <w:ind w:left="2160" w:hanging="360"/>
      </w:pPr>
      <w:rPr>
        <w:rFonts w:ascii="Wingdings" w:hAnsi="Wingdings" w:hint="default"/>
      </w:rPr>
    </w:lvl>
    <w:lvl w:ilvl="3" w:tplc="6AA6DA76">
      <w:start w:val="1"/>
      <w:numFmt w:val="bullet"/>
      <w:lvlText w:val=""/>
      <w:lvlJc w:val="left"/>
      <w:pPr>
        <w:ind w:left="2880" w:hanging="360"/>
      </w:pPr>
      <w:rPr>
        <w:rFonts w:ascii="Symbol" w:hAnsi="Symbol" w:hint="default"/>
      </w:rPr>
    </w:lvl>
    <w:lvl w:ilvl="4" w:tplc="926CC91C">
      <w:start w:val="1"/>
      <w:numFmt w:val="bullet"/>
      <w:lvlText w:val="o"/>
      <w:lvlJc w:val="left"/>
      <w:pPr>
        <w:ind w:left="3600" w:hanging="360"/>
      </w:pPr>
      <w:rPr>
        <w:rFonts w:ascii="Courier New" w:hAnsi="Courier New" w:hint="default"/>
      </w:rPr>
    </w:lvl>
    <w:lvl w:ilvl="5" w:tplc="C6B0F272">
      <w:start w:val="1"/>
      <w:numFmt w:val="bullet"/>
      <w:lvlText w:val=""/>
      <w:lvlJc w:val="left"/>
      <w:pPr>
        <w:ind w:left="4320" w:hanging="360"/>
      </w:pPr>
      <w:rPr>
        <w:rFonts w:ascii="Wingdings" w:hAnsi="Wingdings" w:hint="default"/>
      </w:rPr>
    </w:lvl>
    <w:lvl w:ilvl="6" w:tplc="814A81A0">
      <w:start w:val="1"/>
      <w:numFmt w:val="bullet"/>
      <w:lvlText w:val=""/>
      <w:lvlJc w:val="left"/>
      <w:pPr>
        <w:ind w:left="5040" w:hanging="360"/>
      </w:pPr>
      <w:rPr>
        <w:rFonts w:ascii="Symbol" w:hAnsi="Symbol" w:hint="default"/>
      </w:rPr>
    </w:lvl>
    <w:lvl w:ilvl="7" w:tplc="4D8AFFCC">
      <w:start w:val="1"/>
      <w:numFmt w:val="bullet"/>
      <w:lvlText w:val="o"/>
      <w:lvlJc w:val="left"/>
      <w:pPr>
        <w:ind w:left="5760" w:hanging="360"/>
      </w:pPr>
      <w:rPr>
        <w:rFonts w:ascii="Courier New" w:hAnsi="Courier New" w:hint="default"/>
      </w:rPr>
    </w:lvl>
    <w:lvl w:ilvl="8" w:tplc="E368AAE2">
      <w:start w:val="1"/>
      <w:numFmt w:val="bullet"/>
      <w:lvlText w:val=""/>
      <w:lvlJc w:val="left"/>
      <w:pPr>
        <w:ind w:left="6480" w:hanging="360"/>
      </w:pPr>
      <w:rPr>
        <w:rFonts w:ascii="Wingdings" w:hAnsi="Wingdings" w:hint="default"/>
      </w:rPr>
    </w:lvl>
  </w:abstractNum>
  <w:abstractNum w:abstractNumId="63" w15:restartNumberingAfterBreak="0">
    <w:nsid w:val="583E049E"/>
    <w:multiLevelType w:val="multilevel"/>
    <w:tmpl w:val="A8AE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A8B47E5"/>
    <w:multiLevelType w:val="multilevel"/>
    <w:tmpl w:val="E4E49C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B4071B5"/>
    <w:multiLevelType w:val="multilevel"/>
    <w:tmpl w:val="F9E4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C47128E"/>
    <w:multiLevelType w:val="hybridMultilevel"/>
    <w:tmpl w:val="E9480292"/>
    <w:lvl w:ilvl="0" w:tplc="EED2905A">
      <w:start w:val="1"/>
      <w:numFmt w:val="bullet"/>
      <w:lvlText w:val="·"/>
      <w:lvlJc w:val="left"/>
      <w:pPr>
        <w:ind w:left="720" w:hanging="360"/>
      </w:pPr>
      <w:rPr>
        <w:rFonts w:ascii="&quot;Gill Sans MT&quot;, sans-serif" w:hAnsi="&quot;Gill Sans MT&quot;, sans-serif" w:hint="default"/>
      </w:rPr>
    </w:lvl>
    <w:lvl w:ilvl="1" w:tplc="6C821D52">
      <w:start w:val="1"/>
      <w:numFmt w:val="bullet"/>
      <w:lvlText w:val="o"/>
      <w:lvlJc w:val="left"/>
      <w:pPr>
        <w:ind w:left="1440" w:hanging="360"/>
      </w:pPr>
      <w:rPr>
        <w:rFonts w:ascii="Courier New" w:hAnsi="Courier New" w:hint="default"/>
      </w:rPr>
    </w:lvl>
    <w:lvl w:ilvl="2" w:tplc="4960575C">
      <w:start w:val="1"/>
      <w:numFmt w:val="bullet"/>
      <w:lvlText w:val=""/>
      <w:lvlJc w:val="left"/>
      <w:pPr>
        <w:ind w:left="2160" w:hanging="360"/>
      </w:pPr>
      <w:rPr>
        <w:rFonts w:ascii="Wingdings" w:hAnsi="Wingdings" w:hint="default"/>
      </w:rPr>
    </w:lvl>
    <w:lvl w:ilvl="3" w:tplc="BD8C4E22">
      <w:start w:val="1"/>
      <w:numFmt w:val="bullet"/>
      <w:lvlText w:val=""/>
      <w:lvlJc w:val="left"/>
      <w:pPr>
        <w:ind w:left="2880" w:hanging="360"/>
      </w:pPr>
      <w:rPr>
        <w:rFonts w:ascii="Symbol" w:hAnsi="Symbol" w:hint="default"/>
      </w:rPr>
    </w:lvl>
    <w:lvl w:ilvl="4" w:tplc="D370E956">
      <w:start w:val="1"/>
      <w:numFmt w:val="bullet"/>
      <w:lvlText w:val="o"/>
      <w:lvlJc w:val="left"/>
      <w:pPr>
        <w:ind w:left="3600" w:hanging="360"/>
      </w:pPr>
      <w:rPr>
        <w:rFonts w:ascii="Courier New" w:hAnsi="Courier New" w:hint="default"/>
      </w:rPr>
    </w:lvl>
    <w:lvl w:ilvl="5" w:tplc="07CC8388">
      <w:start w:val="1"/>
      <w:numFmt w:val="bullet"/>
      <w:lvlText w:val=""/>
      <w:lvlJc w:val="left"/>
      <w:pPr>
        <w:ind w:left="4320" w:hanging="360"/>
      </w:pPr>
      <w:rPr>
        <w:rFonts w:ascii="Wingdings" w:hAnsi="Wingdings" w:hint="default"/>
      </w:rPr>
    </w:lvl>
    <w:lvl w:ilvl="6" w:tplc="9F2261DE">
      <w:start w:val="1"/>
      <w:numFmt w:val="bullet"/>
      <w:lvlText w:val=""/>
      <w:lvlJc w:val="left"/>
      <w:pPr>
        <w:ind w:left="5040" w:hanging="360"/>
      </w:pPr>
      <w:rPr>
        <w:rFonts w:ascii="Symbol" w:hAnsi="Symbol" w:hint="default"/>
      </w:rPr>
    </w:lvl>
    <w:lvl w:ilvl="7" w:tplc="EFC63620">
      <w:start w:val="1"/>
      <w:numFmt w:val="bullet"/>
      <w:lvlText w:val="o"/>
      <w:lvlJc w:val="left"/>
      <w:pPr>
        <w:ind w:left="5760" w:hanging="360"/>
      </w:pPr>
      <w:rPr>
        <w:rFonts w:ascii="Courier New" w:hAnsi="Courier New" w:hint="default"/>
      </w:rPr>
    </w:lvl>
    <w:lvl w:ilvl="8" w:tplc="B0B49CE2">
      <w:start w:val="1"/>
      <w:numFmt w:val="bullet"/>
      <w:lvlText w:val=""/>
      <w:lvlJc w:val="left"/>
      <w:pPr>
        <w:ind w:left="6480" w:hanging="360"/>
      </w:pPr>
      <w:rPr>
        <w:rFonts w:ascii="Wingdings" w:hAnsi="Wingdings" w:hint="default"/>
      </w:rPr>
    </w:lvl>
  </w:abstractNum>
  <w:abstractNum w:abstractNumId="67" w15:restartNumberingAfterBreak="0">
    <w:nsid w:val="5DDD2C5D"/>
    <w:multiLevelType w:val="hybridMultilevel"/>
    <w:tmpl w:val="A564880C"/>
    <w:lvl w:ilvl="0" w:tplc="944EE276">
      <w:start w:val="1"/>
      <w:numFmt w:val="bullet"/>
      <w:lvlText w:val=""/>
      <w:lvlJc w:val="left"/>
      <w:pPr>
        <w:tabs>
          <w:tab w:val="num" w:pos="1080"/>
        </w:tabs>
        <w:ind w:left="1080" w:hanging="360"/>
      </w:pPr>
      <w:rPr>
        <w:rFonts w:ascii="Symbol" w:hAnsi="Symbol" w:hint="default"/>
        <w:sz w:val="18"/>
      </w:rPr>
    </w:lvl>
    <w:lvl w:ilvl="1" w:tplc="944EE276">
      <w:start w:val="1"/>
      <w:numFmt w:val="bullet"/>
      <w:lvlText w:val=""/>
      <w:lvlJc w:val="left"/>
      <w:pPr>
        <w:tabs>
          <w:tab w:val="num" w:pos="2160"/>
        </w:tabs>
        <w:ind w:left="2160" w:hanging="360"/>
      </w:pPr>
      <w:rPr>
        <w:rFonts w:ascii="Symbol" w:hAnsi="Symbol"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5EC0AE72"/>
    <w:multiLevelType w:val="hybridMultilevel"/>
    <w:tmpl w:val="19D2DEE8"/>
    <w:lvl w:ilvl="0" w:tplc="171E188A">
      <w:start w:val="1"/>
      <w:numFmt w:val="bullet"/>
      <w:lvlText w:val="·"/>
      <w:lvlJc w:val="left"/>
      <w:pPr>
        <w:ind w:left="720" w:hanging="360"/>
      </w:pPr>
      <w:rPr>
        <w:rFonts w:ascii="&quot;Gill Sans MT&quot;, sans-serif" w:hAnsi="&quot;Gill Sans MT&quot;, sans-serif" w:hint="default"/>
      </w:rPr>
    </w:lvl>
    <w:lvl w:ilvl="1" w:tplc="E880039E">
      <w:start w:val="1"/>
      <w:numFmt w:val="bullet"/>
      <w:lvlText w:val="o"/>
      <w:lvlJc w:val="left"/>
      <w:pPr>
        <w:ind w:left="1440" w:hanging="360"/>
      </w:pPr>
      <w:rPr>
        <w:rFonts w:ascii="Courier New" w:hAnsi="Courier New" w:hint="default"/>
      </w:rPr>
    </w:lvl>
    <w:lvl w:ilvl="2" w:tplc="3CCA6CC6">
      <w:start w:val="1"/>
      <w:numFmt w:val="bullet"/>
      <w:lvlText w:val=""/>
      <w:lvlJc w:val="left"/>
      <w:pPr>
        <w:ind w:left="2160" w:hanging="360"/>
      </w:pPr>
      <w:rPr>
        <w:rFonts w:ascii="Wingdings" w:hAnsi="Wingdings" w:hint="default"/>
      </w:rPr>
    </w:lvl>
    <w:lvl w:ilvl="3" w:tplc="54049B7C">
      <w:start w:val="1"/>
      <w:numFmt w:val="bullet"/>
      <w:lvlText w:val=""/>
      <w:lvlJc w:val="left"/>
      <w:pPr>
        <w:ind w:left="2880" w:hanging="360"/>
      </w:pPr>
      <w:rPr>
        <w:rFonts w:ascii="Symbol" w:hAnsi="Symbol" w:hint="default"/>
      </w:rPr>
    </w:lvl>
    <w:lvl w:ilvl="4" w:tplc="531489E0">
      <w:start w:val="1"/>
      <w:numFmt w:val="bullet"/>
      <w:lvlText w:val="o"/>
      <w:lvlJc w:val="left"/>
      <w:pPr>
        <w:ind w:left="3600" w:hanging="360"/>
      </w:pPr>
      <w:rPr>
        <w:rFonts w:ascii="Courier New" w:hAnsi="Courier New" w:hint="default"/>
      </w:rPr>
    </w:lvl>
    <w:lvl w:ilvl="5" w:tplc="F6D0366C">
      <w:start w:val="1"/>
      <w:numFmt w:val="bullet"/>
      <w:lvlText w:val=""/>
      <w:lvlJc w:val="left"/>
      <w:pPr>
        <w:ind w:left="4320" w:hanging="360"/>
      </w:pPr>
      <w:rPr>
        <w:rFonts w:ascii="Wingdings" w:hAnsi="Wingdings" w:hint="default"/>
      </w:rPr>
    </w:lvl>
    <w:lvl w:ilvl="6" w:tplc="19E6D5E4">
      <w:start w:val="1"/>
      <w:numFmt w:val="bullet"/>
      <w:lvlText w:val=""/>
      <w:lvlJc w:val="left"/>
      <w:pPr>
        <w:ind w:left="5040" w:hanging="360"/>
      </w:pPr>
      <w:rPr>
        <w:rFonts w:ascii="Symbol" w:hAnsi="Symbol" w:hint="default"/>
      </w:rPr>
    </w:lvl>
    <w:lvl w:ilvl="7" w:tplc="0F14D688">
      <w:start w:val="1"/>
      <w:numFmt w:val="bullet"/>
      <w:lvlText w:val="o"/>
      <w:lvlJc w:val="left"/>
      <w:pPr>
        <w:ind w:left="5760" w:hanging="360"/>
      </w:pPr>
      <w:rPr>
        <w:rFonts w:ascii="Courier New" w:hAnsi="Courier New" w:hint="default"/>
      </w:rPr>
    </w:lvl>
    <w:lvl w:ilvl="8" w:tplc="D1D800E0">
      <w:start w:val="1"/>
      <w:numFmt w:val="bullet"/>
      <w:lvlText w:val=""/>
      <w:lvlJc w:val="left"/>
      <w:pPr>
        <w:ind w:left="6480" w:hanging="360"/>
      </w:pPr>
      <w:rPr>
        <w:rFonts w:ascii="Wingdings" w:hAnsi="Wingdings" w:hint="default"/>
      </w:rPr>
    </w:lvl>
  </w:abstractNum>
  <w:abstractNum w:abstractNumId="69" w15:restartNumberingAfterBreak="0">
    <w:nsid w:val="5FADDE03"/>
    <w:multiLevelType w:val="hybridMultilevel"/>
    <w:tmpl w:val="F396772C"/>
    <w:lvl w:ilvl="0" w:tplc="5616F038">
      <w:start w:val="1"/>
      <w:numFmt w:val="bullet"/>
      <w:lvlText w:val="·"/>
      <w:lvlJc w:val="left"/>
      <w:pPr>
        <w:ind w:left="720" w:hanging="360"/>
      </w:pPr>
      <w:rPr>
        <w:rFonts w:ascii="&quot;Gill Sans MT&quot;, sans-serif" w:hAnsi="&quot;Gill Sans MT&quot;, sans-serif" w:hint="default"/>
      </w:rPr>
    </w:lvl>
    <w:lvl w:ilvl="1" w:tplc="59EE65D0">
      <w:start w:val="1"/>
      <w:numFmt w:val="bullet"/>
      <w:lvlText w:val="o"/>
      <w:lvlJc w:val="left"/>
      <w:pPr>
        <w:ind w:left="1440" w:hanging="360"/>
      </w:pPr>
      <w:rPr>
        <w:rFonts w:ascii="Courier New" w:hAnsi="Courier New" w:hint="default"/>
      </w:rPr>
    </w:lvl>
    <w:lvl w:ilvl="2" w:tplc="312CF590">
      <w:start w:val="1"/>
      <w:numFmt w:val="bullet"/>
      <w:lvlText w:val=""/>
      <w:lvlJc w:val="left"/>
      <w:pPr>
        <w:ind w:left="2160" w:hanging="360"/>
      </w:pPr>
      <w:rPr>
        <w:rFonts w:ascii="Wingdings" w:hAnsi="Wingdings" w:hint="default"/>
      </w:rPr>
    </w:lvl>
    <w:lvl w:ilvl="3" w:tplc="26C48DF6">
      <w:start w:val="1"/>
      <w:numFmt w:val="bullet"/>
      <w:lvlText w:val=""/>
      <w:lvlJc w:val="left"/>
      <w:pPr>
        <w:ind w:left="2880" w:hanging="360"/>
      </w:pPr>
      <w:rPr>
        <w:rFonts w:ascii="Symbol" w:hAnsi="Symbol" w:hint="default"/>
      </w:rPr>
    </w:lvl>
    <w:lvl w:ilvl="4" w:tplc="967E09F6">
      <w:start w:val="1"/>
      <w:numFmt w:val="bullet"/>
      <w:lvlText w:val="o"/>
      <w:lvlJc w:val="left"/>
      <w:pPr>
        <w:ind w:left="3600" w:hanging="360"/>
      </w:pPr>
      <w:rPr>
        <w:rFonts w:ascii="Courier New" w:hAnsi="Courier New" w:hint="default"/>
      </w:rPr>
    </w:lvl>
    <w:lvl w:ilvl="5" w:tplc="71147B80">
      <w:start w:val="1"/>
      <w:numFmt w:val="bullet"/>
      <w:lvlText w:val=""/>
      <w:lvlJc w:val="left"/>
      <w:pPr>
        <w:ind w:left="4320" w:hanging="360"/>
      </w:pPr>
      <w:rPr>
        <w:rFonts w:ascii="Wingdings" w:hAnsi="Wingdings" w:hint="default"/>
      </w:rPr>
    </w:lvl>
    <w:lvl w:ilvl="6" w:tplc="78A85244">
      <w:start w:val="1"/>
      <w:numFmt w:val="bullet"/>
      <w:lvlText w:val=""/>
      <w:lvlJc w:val="left"/>
      <w:pPr>
        <w:ind w:left="5040" w:hanging="360"/>
      </w:pPr>
      <w:rPr>
        <w:rFonts w:ascii="Symbol" w:hAnsi="Symbol" w:hint="default"/>
      </w:rPr>
    </w:lvl>
    <w:lvl w:ilvl="7" w:tplc="59568EF8">
      <w:start w:val="1"/>
      <w:numFmt w:val="bullet"/>
      <w:lvlText w:val="o"/>
      <w:lvlJc w:val="left"/>
      <w:pPr>
        <w:ind w:left="5760" w:hanging="360"/>
      </w:pPr>
      <w:rPr>
        <w:rFonts w:ascii="Courier New" w:hAnsi="Courier New" w:hint="default"/>
      </w:rPr>
    </w:lvl>
    <w:lvl w:ilvl="8" w:tplc="32D0D7D2">
      <w:start w:val="1"/>
      <w:numFmt w:val="bullet"/>
      <w:lvlText w:val=""/>
      <w:lvlJc w:val="left"/>
      <w:pPr>
        <w:ind w:left="6480" w:hanging="360"/>
      </w:pPr>
      <w:rPr>
        <w:rFonts w:ascii="Wingdings" w:hAnsi="Wingdings" w:hint="default"/>
      </w:rPr>
    </w:lvl>
  </w:abstractNum>
  <w:abstractNum w:abstractNumId="70" w15:restartNumberingAfterBreak="0">
    <w:nsid w:val="66688253"/>
    <w:multiLevelType w:val="hybridMultilevel"/>
    <w:tmpl w:val="C4BAAFB4"/>
    <w:lvl w:ilvl="0" w:tplc="0D1E85CC">
      <w:start w:val="1"/>
      <w:numFmt w:val="bullet"/>
      <w:lvlText w:val="·"/>
      <w:lvlJc w:val="left"/>
      <w:pPr>
        <w:ind w:left="720" w:hanging="360"/>
      </w:pPr>
      <w:rPr>
        <w:rFonts w:ascii="&quot;Gill Sans MT&quot;, sans-serif" w:hAnsi="&quot;Gill Sans MT&quot;, sans-serif" w:hint="default"/>
      </w:rPr>
    </w:lvl>
    <w:lvl w:ilvl="1" w:tplc="82522C52">
      <w:start w:val="1"/>
      <w:numFmt w:val="bullet"/>
      <w:lvlText w:val="o"/>
      <w:lvlJc w:val="left"/>
      <w:pPr>
        <w:ind w:left="1440" w:hanging="360"/>
      </w:pPr>
      <w:rPr>
        <w:rFonts w:ascii="Courier New" w:hAnsi="Courier New" w:hint="default"/>
      </w:rPr>
    </w:lvl>
    <w:lvl w:ilvl="2" w:tplc="8EE43C82">
      <w:start w:val="1"/>
      <w:numFmt w:val="bullet"/>
      <w:lvlText w:val=""/>
      <w:lvlJc w:val="left"/>
      <w:pPr>
        <w:ind w:left="2160" w:hanging="360"/>
      </w:pPr>
      <w:rPr>
        <w:rFonts w:ascii="Wingdings" w:hAnsi="Wingdings" w:hint="default"/>
      </w:rPr>
    </w:lvl>
    <w:lvl w:ilvl="3" w:tplc="C470A004">
      <w:start w:val="1"/>
      <w:numFmt w:val="bullet"/>
      <w:lvlText w:val=""/>
      <w:lvlJc w:val="left"/>
      <w:pPr>
        <w:ind w:left="2880" w:hanging="360"/>
      </w:pPr>
      <w:rPr>
        <w:rFonts w:ascii="Symbol" w:hAnsi="Symbol" w:hint="default"/>
      </w:rPr>
    </w:lvl>
    <w:lvl w:ilvl="4" w:tplc="5AACF682">
      <w:start w:val="1"/>
      <w:numFmt w:val="bullet"/>
      <w:lvlText w:val="o"/>
      <w:lvlJc w:val="left"/>
      <w:pPr>
        <w:ind w:left="3600" w:hanging="360"/>
      </w:pPr>
      <w:rPr>
        <w:rFonts w:ascii="Courier New" w:hAnsi="Courier New" w:hint="default"/>
      </w:rPr>
    </w:lvl>
    <w:lvl w:ilvl="5" w:tplc="9F040510">
      <w:start w:val="1"/>
      <w:numFmt w:val="bullet"/>
      <w:lvlText w:val=""/>
      <w:lvlJc w:val="left"/>
      <w:pPr>
        <w:ind w:left="4320" w:hanging="360"/>
      </w:pPr>
      <w:rPr>
        <w:rFonts w:ascii="Wingdings" w:hAnsi="Wingdings" w:hint="default"/>
      </w:rPr>
    </w:lvl>
    <w:lvl w:ilvl="6" w:tplc="827EC230">
      <w:start w:val="1"/>
      <w:numFmt w:val="bullet"/>
      <w:lvlText w:val=""/>
      <w:lvlJc w:val="left"/>
      <w:pPr>
        <w:ind w:left="5040" w:hanging="360"/>
      </w:pPr>
      <w:rPr>
        <w:rFonts w:ascii="Symbol" w:hAnsi="Symbol" w:hint="default"/>
      </w:rPr>
    </w:lvl>
    <w:lvl w:ilvl="7" w:tplc="1C042044">
      <w:start w:val="1"/>
      <w:numFmt w:val="bullet"/>
      <w:lvlText w:val="o"/>
      <w:lvlJc w:val="left"/>
      <w:pPr>
        <w:ind w:left="5760" w:hanging="360"/>
      </w:pPr>
      <w:rPr>
        <w:rFonts w:ascii="Courier New" w:hAnsi="Courier New" w:hint="default"/>
      </w:rPr>
    </w:lvl>
    <w:lvl w:ilvl="8" w:tplc="509CC394">
      <w:start w:val="1"/>
      <w:numFmt w:val="bullet"/>
      <w:lvlText w:val=""/>
      <w:lvlJc w:val="left"/>
      <w:pPr>
        <w:ind w:left="6480" w:hanging="360"/>
      </w:pPr>
      <w:rPr>
        <w:rFonts w:ascii="Wingdings" w:hAnsi="Wingdings" w:hint="default"/>
      </w:rPr>
    </w:lvl>
  </w:abstractNum>
  <w:abstractNum w:abstractNumId="71" w15:restartNumberingAfterBreak="0">
    <w:nsid w:val="66E651E1"/>
    <w:multiLevelType w:val="hybridMultilevel"/>
    <w:tmpl w:val="FFFFFFFF"/>
    <w:lvl w:ilvl="0" w:tplc="EAB24F5A">
      <w:start w:val="1"/>
      <w:numFmt w:val="decimal"/>
      <w:lvlText w:val="%1."/>
      <w:lvlJc w:val="left"/>
      <w:pPr>
        <w:ind w:left="720" w:hanging="360"/>
      </w:pPr>
    </w:lvl>
    <w:lvl w:ilvl="1" w:tplc="B52834D4">
      <w:start w:val="1"/>
      <w:numFmt w:val="lowerLetter"/>
      <w:lvlText w:val="%2."/>
      <w:lvlJc w:val="left"/>
      <w:pPr>
        <w:ind w:left="1440" w:hanging="360"/>
      </w:pPr>
    </w:lvl>
    <w:lvl w:ilvl="2" w:tplc="1B04C9D6">
      <w:start w:val="1"/>
      <w:numFmt w:val="lowerRoman"/>
      <w:lvlText w:val="%3."/>
      <w:lvlJc w:val="right"/>
      <w:pPr>
        <w:ind w:left="2160" w:hanging="180"/>
      </w:pPr>
    </w:lvl>
    <w:lvl w:ilvl="3" w:tplc="BAC8FA56">
      <w:start w:val="1"/>
      <w:numFmt w:val="decimal"/>
      <w:lvlText w:val="%4."/>
      <w:lvlJc w:val="left"/>
      <w:pPr>
        <w:ind w:left="2880" w:hanging="360"/>
      </w:pPr>
    </w:lvl>
    <w:lvl w:ilvl="4" w:tplc="7A24487A">
      <w:start w:val="1"/>
      <w:numFmt w:val="lowerLetter"/>
      <w:lvlText w:val="%5."/>
      <w:lvlJc w:val="left"/>
      <w:pPr>
        <w:ind w:left="3600" w:hanging="360"/>
      </w:pPr>
    </w:lvl>
    <w:lvl w:ilvl="5" w:tplc="BEBCBB9A">
      <w:start w:val="1"/>
      <w:numFmt w:val="lowerRoman"/>
      <w:lvlText w:val="%6."/>
      <w:lvlJc w:val="right"/>
      <w:pPr>
        <w:ind w:left="4320" w:hanging="180"/>
      </w:pPr>
    </w:lvl>
    <w:lvl w:ilvl="6" w:tplc="8B081B4A">
      <w:start w:val="1"/>
      <w:numFmt w:val="decimal"/>
      <w:lvlText w:val="%7."/>
      <w:lvlJc w:val="left"/>
      <w:pPr>
        <w:ind w:left="5040" w:hanging="360"/>
      </w:pPr>
    </w:lvl>
    <w:lvl w:ilvl="7" w:tplc="2E5A7D3A">
      <w:start w:val="1"/>
      <w:numFmt w:val="lowerLetter"/>
      <w:lvlText w:val="%8."/>
      <w:lvlJc w:val="left"/>
      <w:pPr>
        <w:ind w:left="5760" w:hanging="360"/>
      </w:pPr>
    </w:lvl>
    <w:lvl w:ilvl="8" w:tplc="C06C674E">
      <w:start w:val="1"/>
      <w:numFmt w:val="lowerRoman"/>
      <w:lvlText w:val="%9."/>
      <w:lvlJc w:val="right"/>
      <w:pPr>
        <w:ind w:left="6480" w:hanging="180"/>
      </w:pPr>
    </w:lvl>
  </w:abstractNum>
  <w:abstractNum w:abstractNumId="72" w15:restartNumberingAfterBreak="0">
    <w:nsid w:val="67BA1498"/>
    <w:multiLevelType w:val="multilevel"/>
    <w:tmpl w:val="8014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A3954F5"/>
    <w:multiLevelType w:val="multilevel"/>
    <w:tmpl w:val="FC18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B7830EA"/>
    <w:multiLevelType w:val="multilevel"/>
    <w:tmpl w:val="8BF4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DE5AEDE"/>
    <w:multiLevelType w:val="hybridMultilevel"/>
    <w:tmpl w:val="8444B13E"/>
    <w:lvl w:ilvl="0" w:tplc="C9EAACF0">
      <w:start w:val="1"/>
      <w:numFmt w:val="decimal"/>
      <w:lvlText w:val="%1."/>
      <w:lvlJc w:val="left"/>
      <w:pPr>
        <w:ind w:left="720" w:hanging="360"/>
      </w:pPr>
    </w:lvl>
    <w:lvl w:ilvl="1" w:tplc="238ACB50">
      <w:start w:val="1"/>
      <w:numFmt w:val="lowerLetter"/>
      <w:lvlText w:val="%2."/>
      <w:lvlJc w:val="left"/>
      <w:pPr>
        <w:ind w:left="1440" w:hanging="360"/>
      </w:pPr>
    </w:lvl>
    <w:lvl w:ilvl="2" w:tplc="67A8036C">
      <w:start w:val="1"/>
      <w:numFmt w:val="lowerRoman"/>
      <w:lvlText w:val="%3."/>
      <w:lvlJc w:val="right"/>
      <w:pPr>
        <w:ind w:left="2160" w:hanging="180"/>
      </w:pPr>
    </w:lvl>
    <w:lvl w:ilvl="3" w:tplc="930003D2">
      <w:start w:val="1"/>
      <w:numFmt w:val="decimal"/>
      <w:lvlText w:val="%4."/>
      <w:lvlJc w:val="left"/>
      <w:pPr>
        <w:ind w:left="2880" w:hanging="360"/>
      </w:pPr>
    </w:lvl>
    <w:lvl w:ilvl="4" w:tplc="CA5A7136">
      <w:start w:val="1"/>
      <w:numFmt w:val="lowerLetter"/>
      <w:lvlText w:val="%5."/>
      <w:lvlJc w:val="left"/>
      <w:pPr>
        <w:ind w:left="3600" w:hanging="360"/>
      </w:pPr>
    </w:lvl>
    <w:lvl w:ilvl="5" w:tplc="96501F84">
      <w:start w:val="1"/>
      <w:numFmt w:val="lowerRoman"/>
      <w:lvlText w:val="%6."/>
      <w:lvlJc w:val="right"/>
      <w:pPr>
        <w:ind w:left="4320" w:hanging="180"/>
      </w:pPr>
    </w:lvl>
    <w:lvl w:ilvl="6" w:tplc="8344590E">
      <w:start w:val="1"/>
      <w:numFmt w:val="decimal"/>
      <w:lvlText w:val="%7."/>
      <w:lvlJc w:val="left"/>
      <w:pPr>
        <w:ind w:left="5040" w:hanging="360"/>
      </w:pPr>
    </w:lvl>
    <w:lvl w:ilvl="7" w:tplc="FA787A56">
      <w:start w:val="1"/>
      <w:numFmt w:val="lowerLetter"/>
      <w:lvlText w:val="%8."/>
      <w:lvlJc w:val="left"/>
      <w:pPr>
        <w:ind w:left="5760" w:hanging="360"/>
      </w:pPr>
    </w:lvl>
    <w:lvl w:ilvl="8" w:tplc="C59C6A56">
      <w:start w:val="1"/>
      <w:numFmt w:val="lowerRoman"/>
      <w:lvlText w:val="%9."/>
      <w:lvlJc w:val="right"/>
      <w:pPr>
        <w:ind w:left="6480" w:hanging="180"/>
      </w:pPr>
    </w:lvl>
  </w:abstractNum>
  <w:abstractNum w:abstractNumId="76" w15:restartNumberingAfterBreak="0">
    <w:nsid w:val="6FF02634"/>
    <w:multiLevelType w:val="multilevel"/>
    <w:tmpl w:val="42D8A51C"/>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7" w15:restartNumberingAfterBreak="0">
    <w:nsid w:val="70292D9F"/>
    <w:multiLevelType w:val="hybridMultilevel"/>
    <w:tmpl w:val="1A347E94"/>
    <w:lvl w:ilvl="0" w:tplc="A87C3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06AFCF3"/>
    <w:multiLevelType w:val="hybridMultilevel"/>
    <w:tmpl w:val="2044223A"/>
    <w:lvl w:ilvl="0" w:tplc="961A130A">
      <w:start w:val="1"/>
      <w:numFmt w:val="bullet"/>
      <w:lvlText w:val="·"/>
      <w:lvlJc w:val="left"/>
      <w:pPr>
        <w:ind w:left="720" w:hanging="360"/>
      </w:pPr>
      <w:rPr>
        <w:rFonts w:ascii="&quot;Gill Sans MT&quot;, sans-serif" w:hAnsi="&quot;Gill Sans MT&quot;, sans-serif" w:hint="default"/>
      </w:rPr>
    </w:lvl>
    <w:lvl w:ilvl="1" w:tplc="DCC4D53E">
      <w:start w:val="1"/>
      <w:numFmt w:val="bullet"/>
      <w:lvlText w:val="o"/>
      <w:lvlJc w:val="left"/>
      <w:pPr>
        <w:ind w:left="1440" w:hanging="360"/>
      </w:pPr>
      <w:rPr>
        <w:rFonts w:ascii="Courier New" w:hAnsi="Courier New" w:hint="default"/>
      </w:rPr>
    </w:lvl>
    <w:lvl w:ilvl="2" w:tplc="522A7A64">
      <w:start w:val="1"/>
      <w:numFmt w:val="bullet"/>
      <w:lvlText w:val=""/>
      <w:lvlJc w:val="left"/>
      <w:pPr>
        <w:ind w:left="2160" w:hanging="360"/>
      </w:pPr>
      <w:rPr>
        <w:rFonts w:ascii="Wingdings" w:hAnsi="Wingdings" w:hint="default"/>
      </w:rPr>
    </w:lvl>
    <w:lvl w:ilvl="3" w:tplc="D8387ADC">
      <w:start w:val="1"/>
      <w:numFmt w:val="bullet"/>
      <w:lvlText w:val=""/>
      <w:lvlJc w:val="left"/>
      <w:pPr>
        <w:ind w:left="2880" w:hanging="360"/>
      </w:pPr>
      <w:rPr>
        <w:rFonts w:ascii="Symbol" w:hAnsi="Symbol" w:hint="default"/>
      </w:rPr>
    </w:lvl>
    <w:lvl w:ilvl="4" w:tplc="DD2A3AC2">
      <w:start w:val="1"/>
      <w:numFmt w:val="bullet"/>
      <w:lvlText w:val="o"/>
      <w:lvlJc w:val="left"/>
      <w:pPr>
        <w:ind w:left="3600" w:hanging="360"/>
      </w:pPr>
      <w:rPr>
        <w:rFonts w:ascii="Courier New" w:hAnsi="Courier New" w:hint="default"/>
      </w:rPr>
    </w:lvl>
    <w:lvl w:ilvl="5" w:tplc="95822070">
      <w:start w:val="1"/>
      <w:numFmt w:val="bullet"/>
      <w:lvlText w:val=""/>
      <w:lvlJc w:val="left"/>
      <w:pPr>
        <w:ind w:left="4320" w:hanging="360"/>
      </w:pPr>
      <w:rPr>
        <w:rFonts w:ascii="Wingdings" w:hAnsi="Wingdings" w:hint="default"/>
      </w:rPr>
    </w:lvl>
    <w:lvl w:ilvl="6" w:tplc="AC105FE0">
      <w:start w:val="1"/>
      <w:numFmt w:val="bullet"/>
      <w:lvlText w:val=""/>
      <w:lvlJc w:val="left"/>
      <w:pPr>
        <w:ind w:left="5040" w:hanging="360"/>
      </w:pPr>
      <w:rPr>
        <w:rFonts w:ascii="Symbol" w:hAnsi="Symbol" w:hint="default"/>
      </w:rPr>
    </w:lvl>
    <w:lvl w:ilvl="7" w:tplc="86282F88">
      <w:start w:val="1"/>
      <w:numFmt w:val="bullet"/>
      <w:lvlText w:val="o"/>
      <w:lvlJc w:val="left"/>
      <w:pPr>
        <w:ind w:left="5760" w:hanging="360"/>
      </w:pPr>
      <w:rPr>
        <w:rFonts w:ascii="Courier New" w:hAnsi="Courier New" w:hint="default"/>
      </w:rPr>
    </w:lvl>
    <w:lvl w:ilvl="8" w:tplc="F7949468">
      <w:start w:val="1"/>
      <w:numFmt w:val="bullet"/>
      <w:lvlText w:val=""/>
      <w:lvlJc w:val="left"/>
      <w:pPr>
        <w:ind w:left="6480" w:hanging="360"/>
      </w:pPr>
      <w:rPr>
        <w:rFonts w:ascii="Wingdings" w:hAnsi="Wingdings" w:hint="default"/>
      </w:rPr>
    </w:lvl>
  </w:abstractNum>
  <w:abstractNum w:abstractNumId="79" w15:restartNumberingAfterBreak="0">
    <w:nsid w:val="70D72F46"/>
    <w:multiLevelType w:val="hybridMultilevel"/>
    <w:tmpl w:val="8E524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1052989"/>
    <w:multiLevelType w:val="multilevel"/>
    <w:tmpl w:val="5932681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4A94DDA"/>
    <w:multiLevelType w:val="hybridMultilevel"/>
    <w:tmpl w:val="B790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5B57602"/>
    <w:multiLevelType w:val="multilevel"/>
    <w:tmpl w:val="0ED8E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5EB6E63"/>
    <w:multiLevelType w:val="hybridMultilevel"/>
    <w:tmpl w:val="0512DFA8"/>
    <w:lvl w:ilvl="0" w:tplc="8EA27C86">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DAE41A36">
      <w:start w:val="1"/>
      <w:numFmt w:val="lowerRoman"/>
      <w:lvlText w:val="%3."/>
      <w:lvlJc w:val="right"/>
      <w:pPr>
        <w:ind w:left="1800" w:hanging="180"/>
      </w:pPr>
    </w:lvl>
    <w:lvl w:ilvl="3" w:tplc="CB3074CE">
      <w:start w:val="1"/>
      <w:numFmt w:val="decimal"/>
      <w:lvlText w:val="%4."/>
      <w:lvlJc w:val="left"/>
      <w:pPr>
        <w:ind w:left="2520" w:hanging="360"/>
      </w:pPr>
    </w:lvl>
    <w:lvl w:ilvl="4" w:tplc="664843B4">
      <w:start w:val="1"/>
      <w:numFmt w:val="lowerLetter"/>
      <w:lvlText w:val="%5."/>
      <w:lvlJc w:val="left"/>
      <w:pPr>
        <w:ind w:left="3240" w:hanging="360"/>
      </w:pPr>
    </w:lvl>
    <w:lvl w:ilvl="5" w:tplc="D1F4141E">
      <w:start w:val="1"/>
      <w:numFmt w:val="lowerRoman"/>
      <w:lvlText w:val="%6."/>
      <w:lvlJc w:val="right"/>
      <w:pPr>
        <w:ind w:left="3960" w:hanging="180"/>
      </w:pPr>
    </w:lvl>
    <w:lvl w:ilvl="6" w:tplc="4A04DAC2">
      <w:start w:val="1"/>
      <w:numFmt w:val="decimal"/>
      <w:lvlText w:val="%7."/>
      <w:lvlJc w:val="left"/>
      <w:pPr>
        <w:ind w:left="4680" w:hanging="360"/>
      </w:pPr>
    </w:lvl>
    <w:lvl w:ilvl="7" w:tplc="BCE4276C">
      <w:start w:val="1"/>
      <w:numFmt w:val="lowerLetter"/>
      <w:lvlText w:val="%8."/>
      <w:lvlJc w:val="left"/>
      <w:pPr>
        <w:ind w:left="5400" w:hanging="360"/>
      </w:pPr>
    </w:lvl>
    <w:lvl w:ilvl="8" w:tplc="E56E6E88">
      <w:start w:val="1"/>
      <w:numFmt w:val="lowerRoman"/>
      <w:lvlText w:val="%9."/>
      <w:lvlJc w:val="right"/>
      <w:pPr>
        <w:ind w:left="6120" w:hanging="180"/>
      </w:pPr>
    </w:lvl>
  </w:abstractNum>
  <w:abstractNum w:abstractNumId="84" w15:restartNumberingAfterBreak="0">
    <w:nsid w:val="793C4314"/>
    <w:multiLevelType w:val="hybridMultilevel"/>
    <w:tmpl w:val="5E86B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B7A387A"/>
    <w:multiLevelType w:val="hybridMultilevel"/>
    <w:tmpl w:val="8E64F3C8"/>
    <w:lvl w:ilvl="0" w:tplc="F506AB3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BF11190"/>
    <w:multiLevelType w:val="hybridMultilevel"/>
    <w:tmpl w:val="D1240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FA069BA"/>
    <w:multiLevelType w:val="multilevel"/>
    <w:tmpl w:val="C2747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FB97065"/>
    <w:multiLevelType w:val="hybridMultilevel"/>
    <w:tmpl w:val="93886A26"/>
    <w:lvl w:ilvl="0" w:tplc="98241144">
      <w:start w:val="1"/>
      <w:numFmt w:val="bullet"/>
      <w:lvlText w:val="·"/>
      <w:lvlJc w:val="left"/>
      <w:pPr>
        <w:ind w:left="720" w:hanging="360"/>
      </w:pPr>
      <w:rPr>
        <w:rFonts w:ascii="&quot;Gill Sans MT&quot;, sans-serif" w:hAnsi="&quot;Gill Sans MT&quot;, sans-serif" w:hint="default"/>
      </w:rPr>
    </w:lvl>
    <w:lvl w:ilvl="1" w:tplc="B28E82B0">
      <w:start w:val="1"/>
      <w:numFmt w:val="bullet"/>
      <w:lvlText w:val="o"/>
      <w:lvlJc w:val="left"/>
      <w:pPr>
        <w:ind w:left="1440" w:hanging="360"/>
      </w:pPr>
      <w:rPr>
        <w:rFonts w:ascii="Courier New" w:hAnsi="Courier New" w:hint="default"/>
      </w:rPr>
    </w:lvl>
    <w:lvl w:ilvl="2" w:tplc="3D38D7A4">
      <w:start w:val="1"/>
      <w:numFmt w:val="bullet"/>
      <w:lvlText w:val=""/>
      <w:lvlJc w:val="left"/>
      <w:pPr>
        <w:ind w:left="2160" w:hanging="360"/>
      </w:pPr>
      <w:rPr>
        <w:rFonts w:ascii="Wingdings" w:hAnsi="Wingdings" w:hint="default"/>
      </w:rPr>
    </w:lvl>
    <w:lvl w:ilvl="3" w:tplc="57ACC3EE">
      <w:start w:val="1"/>
      <w:numFmt w:val="bullet"/>
      <w:lvlText w:val=""/>
      <w:lvlJc w:val="left"/>
      <w:pPr>
        <w:ind w:left="2880" w:hanging="360"/>
      </w:pPr>
      <w:rPr>
        <w:rFonts w:ascii="Symbol" w:hAnsi="Symbol" w:hint="default"/>
      </w:rPr>
    </w:lvl>
    <w:lvl w:ilvl="4" w:tplc="2FA2E91E">
      <w:start w:val="1"/>
      <w:numFmt w:val="bullet"/>
      <w:lvlText w:val="o"/>
      <w:lvlJc w:val="left"/>
      <w:pPr>
        <w:ind w:left="3600" w:hanging="360"/>
      </w:pPr>
      <w:rPr>
        <w:rFonts w:ascii="Courier New" w:hAnsi="Courier New" w:hint="default"/>
      </w:rPr>
    </w:lvl>
    <w:lvl w:ilvl="5" w:tplc="C62AC732">
      <w:start w:val="1"/>
      <w:numFmt w:val="bullet"/>
      <w:lvlText w:val=""/>
      <w:lvlJc w:val="left"/>
      <w:pPr>
        <w:ind w:left="4320" w:hanging="360"/>
      </w:pPr>
      <w:rPr>
        <w:rFonts w:ascii="Wingdings" w:hAnsi="Wingdings" w:hint="default"/>
      </w:rPr>
    </w:lvl>
    <w:lvl w:ilvl="6" w:tplc="7A86E78E">
      <w:start w:val="1"/>
      <w:numFmt w:val="bullet"/>
      <w:lvlText w:val=""/>
      <w:lvlJc w:val="left"/>
      <w:pPr>
        <w:ind w:left="5040" w:hanging="360"/>
      </w:pPr>
      <w:rPr>
        <w:rFonts w:ascii="Symbol" w:hAnsi="Symbol" w:hint="default"/>
      </w:rPr>
    </w:lvl>
    <w:lvl w:ilvl="7" w:tplc="B784F2E6">
      <w:start w:val="1"/>
      <w:numFmt w:val="bullet"/>
      <w:lvlText w:val="o"/>
      <w:lvlJc w:val="left"/>
      <w:pPr>
        <w:ind w:left="5760" w:hanging="360"/>
      </w:pPr>
      <w:rPr>
        <w:rFonts w:ascii="Courier New" w:hAnsi="Courier New" w:hint="default"/>
      </w:rPr>
    </w:lvl>
    <w:lvl w:ilvl="8" w:tplc="0736FD90">
      <w:start w:val="1"/>
      <w:numFmt w:val="bullet"/>
      <w:lvlText w:val=""/>
      <w:lvlJc w:val="left"/>
      <w:pPr>
        <w:ind w:left="6480" w:hanging="360"/>
      </w:pPr>
      <w:rPr>
        <w:rFonts w:ascii="Wingdings" w:hAnsi="Wingdings" w:hint="default"/>
      </w:rPr>
    </w:lvl>
  </w:abstractNum>
  <w:num w:numId="1" w16cid:durableId="345596888">
    <w:abstractNumId w:val="67"/>
  </w:num>
  <w:num w:numId="2" w16cid:durableId="2040428680">
    <w:abstractNumId w:val="50"/>
  </w:num>
  <w:num w:numId="3" w16cid:durableId="712728748">
    <w:abstractNumId w:val="28"/>
  </w:num>
  <w:num w:numId="4" w16cid:durableId="1718428862">
    <w:abstractNumId w:val="12"/>
  </w:num>
  <w:num w:numId="5" w16cid:durableId="831800217">
    <w:abstractNumId w:val="45"/>
  </w:num>
  <w:num w:numId="6" w16cid:durableId="229267318">
    <w:abstractNumId w:val="22"/>
  </w:num>
  <w:num w:numId="7" w16cid:durableId="542912456">
    <w:abstractNumId w:val="78"/>
  </w:num>
  <w:num w:numId="8" w16cid:durableId="934897341">
    <w:abstractNumId w:val="17"/>
  </w:num>
  <w:num w:numId="9" w16cid:durableId="649359283">
    <w:abstractNumId w:val="88"/>
  </w:num>
  <w:num w:numId="10" w16cid:durableId="2032564473">
    <w:abstractNumId w:val="66"/>
  </w:num>
  <w:num w:numId="11" w16cid:durableId="558639988">
    <w:abstractNumId w:val="62"/>
  </w:num>
  <w:num w:numId="12" w16cid:durableId="1270045199">
    <w:abstractNumId w:val="70"/>
  </w:num>
  <w:num w:numId="13" w16cid:durableId="794718857">
    <w:abstractNumId w:val="68"/>
  </w:num>
  <w:num w:numId="14" w16cid:durableId="806436448">
    <w:abstractNumId w:val="69"/>
  </w:num>
  <w:num w:numId="15" w16cid:durableId="433205277">
    <w:abstractNumId w:val="38"/>
  </w:num>
  <w:num w:numId="16" w16cid:durableId="285435107">
    <w:abstractNumId w:val="11"/>
  </w:num>
  <w:num w:numId="17" w16cid:durableId="1739093570">
    <w:abstractNumId w:val="71"/>
  </w:num>
  <w:num w:numId="18" w16cid:durableId="596910515">
    <w:abstractNumId w:val="75"/>
  </w:num>
  <w:num w:numId="19" w16cid:durableId="1895432451">
    <w:abstractNumId w:val="83"/>
  </w:num>
  <w:num w:numId="20" w16cid:durableId="11684059">
    <w:abstractNumId w:val="51"/>
  </w:num>
  <w:num w:numId="21" w16cid:durableId="592276893">
    <w:abstractNumId w:val="27"/>
  </w:num>
  <w:num w:numId="22" w16cid:durableId="1071538825">
    <w:abstractNumId w:val="85"/>
  </w:num>
  <w:num w:numId="23" w16cid:durableId="533621042">
    <w:abstractNumId w:val="46"/>
  </w:num>
  <w:num w:numId="24" w16cid:durableId="1937975808">
    <w:abstractNumId w:val="34"/>
  </w:num>
  <w:num w:numId="25" w16cid:durableId="2064253653">
    <w:abstractNumId w:val="40"/>
  </w:num>
  <w:num w:numId="26" w16cid:durableId="942802289">
    <w:abstractNumId w:val="50"/>
    <w:lvlOverride w:ilvl="0">
      <w:startOverride w:val="3"/>
    </w:lvlOverride>
    <w:lvlOverride w:ilvl="1">
      <w:startOverride w:val="9"/>
    </w:lvlOverride>
  </w:num>
  <w:num w:numId="27" w16cid:durableId="1117605115">
    <w:abstractNumId w:val="50"/>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8570584">
    <w:abstractNumId w:val="50"/>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2387659">
    <w:abstractNumId w:val="50"/>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3960076">
    <w:abstractNumId w:val="18"/>
  </w:num>
  <w:num w:numId="31" w16cid:durableId="1510483604">
    <w:abstractNumId w:val="3"/>
  </w:num>
  <w:num w:numId="32" w16cid:durableId="542791113">
    <w:abstractNumId w:val="33"/>
  </w:num>
  <w:num w:numId="33" w16cid:durableId="440615150">
    <w:abstractNumId w:val="29"/>
  </w:num>
  <w:num w:numId="34" w16cid:durableId="757404773">
    <w:abstractNumId w:val="52"/>
  </w:num>
  <w:num w:numId="35" w16cid:durableId="62529004">
    <w:abstractNumId w:val="31"/>
  </w:num>
  <w:num w:numId="36" w16cid:durableId="64227521">
    <w:abstractNumId w:val="24"/>
  </w:num>
  <w:num w:numId="37" w16cid:durableId="460080172">
    <w:abstractNumId w:val="39"/>
  </w:num>
  <w:num w:numId="38" w16cid:durableId="534587050">
    <w:abstractNumId w:val="10"/>
  </w:num>
  <w:num w:numId="39" w16cid:durableId="1853034031">
    <w:abstractNumId w:val="79"/>
  </w:num>
  <w:num w:numId="40" w16cid:durableId="1054355050">
    <w:abstractNumId w:val="13"/>
  </w:num>
  <w:num w:numId="41" w16cid:durableId="1287662245">
    <w:abstractNumId w:val="42"/>
  </w:num>
  <w:num w:numId="42" w16cid:durableId="1469280640">
    <w:abstractNumId w:val="20"/>
  </w:num>
  <w:num w:numId="43" w16cid:durableId="968170040">
    <w:abstractNumId w:val="6"/>
  </w:num>
  <w:num w:numId="44" w16cid:durableId="419065991">
    <w:abstractNumId w:val="16"/>
  </w:num>
  <w:num w:numId="45" w16cid:durableId="2085057083">
    <w:abstractNumId w:val="0"/>
  </w:num>
  <w:num w:numId="46" w16cid:durableId="498620984">
    <w:abstractNumId w:val="35"/>
  </w:num>
  <w:num w:numId="47" w16cid:durableId="585454085">
    <w:abstractNumId w:val="77"/>
  </w:num>
  <w:num w:numId="48" w16cid:durableId="130711268">
    <w:abstractNumId w:val="76"/>
  </w:num>
  <w:num w:numId="49" w16cid:durableId="1695111005">
    <w:abstractNumId w:val="49"/>
  </w:num>
  <w:num w:numId="50" w16cid:durableId="394739770">
    <w:abstractNumId w:val="47"/>
  </w:num>
  <w:num w:numId="51" w16cid:durableId="164249875">
    <w:abstractNumId w:val="84"/>
  </w:num>
  <w:num w:numId="52" w16cid:durableId="1197088302">
    <w:abstractNumId w:val="81"/>
  </w:num>
  <w:num w:numId="53" w16cid:durableId="947741959">
    <w:abstractNumId w:val="86"/>
  </w:num>
  <w:num w:numId="54" w16cid:durableId="970940310">
    <w:abstractNumId w:val="56"/>
  </w:num>
  <w:num w:numId="55" w16cid:durableId="2035494287">
    <w:abstractNumId w:val="8"/>
  </w:num>
  <w:num w:numId="56" w16cid:durableId="1893076534">
    <w:abstractNumId w:val="60"/>
  </w:num>
  <w:num w:numId="57" w16cid:durableId="2086098792">
    <w:abstractNumId w:val="72"/>
  </w:num>
  <w:num w:numId="58" w16cid:durableId="1433017970">
    <w:abstractNumId w:val="58"/>
  </w:num>
  <w:num w:numId="59" w16cid:durableId="1703435570">
    <w:abstractNumId w:val="43"/>
  </w:num>
  <w:num w:numId="60" w16cid:durableId="1349722831">
    <w:abstractNumId w:val="61"/>
  </w:num>
  <w:num w:numId="61" w16cid:durableId="475756479">
    <w:abstractNumId w:val="26"/>
  </w:num>
  <w:num w:numId="62" w16cid:durableId="464081722">
    <w:abstractNumId w:val="9"/>
  </w:num>
  <w:num w:numId="63" w16cid:durableId="706445268">
    <w:abstractNumId w:val="19"/>
  </w:num>
  <w:num w:numId="64" w16cid:durableId="675812376">
    <w:abstractNumId w:val="36"/>
  </w:num>
  <w:num w:numId="65" w16cid:durableId="1260718357">
    <w:abstractNumId w:val="15"/>
  </w:num>
  <w:num w:numId="66" w16cid:durableId="834682957">
    <w:abstractNumId w:val="44"/>
  </w:num>
  <w:num w:numId="67" w16cid:durableId="1500848280">
    <w:abstractNumId w:val="21"/>
  </w:num>
  <w:num w:numId="68" w16cid:durableId="529487474">
    <w:abstractNumId w:val="32"/>
  </w:num>
  <w:num w:numId="69" w16cid:durableId="886454644">
    <w:abstractNumId w:val="5"/>
  </w:num>
  <w:num w:numId="70" w16cid:durableId="1541016191">
    <w:abstractNumId w:val="80"/>
  </w:num>
  <w:num w:numId="71" w16cid:durableId="1453593843">
    <w:abstractNumId w:val="73"/>
  </w:num>
  <w:num w:numId="72" w16cid:durableId="1134525434">
    <w:abstractNumId w:val="82"/>
  </w:num>
  <w:num w:numId="73" w16cid:durableId="612246443">
    <w:abstractNumId w:val="74"/>
  </w:num>
  <w:num w:numId="74" w16cid:durableId="237635215">
    <w:abstractNumId w:val="14"/>
  </w:num>
  <w:num w:numId="75" w16cid:durableId="1487211032">
    <w:abstractNumId w:val="54"/>
  </w:num>
  <w:num w:numId="76" w16cid:durableId="36321832">
    <w:abstractNumId w:val="55"/>
  </w:num>
  <w:num w:numId="77" w16cid:durableId="2077773326">
    <w:abstractNumId w:val="37"/>
  </w:num>
  <w:num w:numId="78" w16cid:durableId="670910718">
    <w:abstractNumId w:val="48"/>
  </w:num>
  <w:num w:numId="79" w16cid:durableId="347104963">
    <w:abstractNumId w:val="1"/>
  </w:num>
  <w:num w:numId="80" w16cid:durableId="464540390">
    <w:abstractNumId w:val="23"/>
  </w:num>
  <w:num w:numId="81" w16cid:durableId="951549360">
    <w:abstractNumId w:val="87"/>
  </w:num>
  <w:num w:numId="82" w16cid:durableId="530652979">
    <w:abstractNumId w:val="4"/>
  </w:num>
  <w:num w:numId="83" w16cid:durableId="969287869">
    <w:abstractNumId w:val="30"/>
  </w:num>
  <w:num w:numId="84" w16cid:durableId="681125741">
    <w:abstractNumId w:val="7"/>
  </w:num>
  <w:num w:numId="85" w16cid:durableId="1865434842">
    <w:abstractNumId w:val="41"/>
  </w:num>
  <w:num w:numId="86" w16cid:durableId="668368855">
    <w:abstractNumId w:val="59"/>
  </w:num>
  <w:num w:numId="87" w16cid:durableId="1572960000">
    <w:abstractNumId w:val="25"/>
  </w:num>
  <w:num w:numId="88" w16cid:durableId="1127433564">
    <w:abstractNumId w:val="65"/>
  </w:num>
  <w:num w:numId="89" w16cid:durableId="1355499579">
    <w:abstractNumId w:val="63"/>
  </w:num>
  <w:num w:numId="90" w16cid:durableId="2020497775">
    <w:abstractNumId w:val="57"/>
  </w:num>
  <w:num w:numId="91" w16cid:durableId="2018077779">
    <w:abstractNumId w:val="53"/>
  </w:num>
  <w:num w:numId="92" w16cid:durableId="651059598">
    <w:abstractNumId w:val="2"/>
  </w:num>
  <w:num w:numId="93" w16cid:durableId="904409613">
    <w:abstractNumId w:val="6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F7"/>
    <w:rsid w:val="00002863"/>
    <w:rsid w:val="000033B6"/>
    <w:rsid w:val="000047A2"/>
    <w:rsid w:val="00004BF7"/>
    <w:rsid w:val="00006022"/>
    <w:rsid w:val="00006291"/>
    <w:rsid w:val="00006585"/>
    <w:rsid w:val="00006EA0"/>
    <w:rsid w:val="0000755B"/>
    <w:rsid w:val="00007B48"/>
    <w:rsid w:val="00012B00"/>
    <w:rsid w:val="00012BE5"/>
    <w:rsid w:val="00013284"/>
    <w:rsid w:val="00013C18"/>
    <w:rsid w:val="000171F7"/>
    <w:rsid w:val="00017E5E"/>
    <w:rsid w:val="0002458D"/>
    <w:rsid w:val="00026857"/>
    <w:rsid w:val="000270C3"/>
    <w:rsid w:val="00027870"/>
    <w:rsid w:val="000302F3"/>
    <w:rsid w:val="000305D8"/>
    <w:rsid w:val="00030BBC"/>
    <w:rsid w:val="00031609"/>
    <w:rsid w:val="00031E16"/>
    <w:rsid w:val="00035007"/>
    <w:rsid w:val="000369D7"/>
    <w:rsid w:val="000407E6"/>
    <w:rsid w:val="00041374"/>
    <w:rsid w:val="00042D96"/>
    <w:rsid w:val="00044654"/>
    <w:rsid w:val="00044655"/>
    <w:rsid w:val="000458E1"/>
    <w:rsid w:val="00045FB4"/>
    <w:rsid w:val="000475D6"/>
    <w:rsid w:val="00047A5E"/>
    <w:rsid w:val="00050EC4"/>
    <w:rsid w:val="00055972"/>
    <w:rsid w:val="0005690F"/>
    <w:rsid w:val="00062198"/>
    <w:rsid w:val="000640CB"/>
    <w:rsid w:val="000644DD"/>
    <w:rsid w:val="00064CF7"/>
    <w:rsid w:val="000653EC"/>
    <w:rsid w:val="00065511"/>
    <w:rsid w:val="00065785"/>
    <w:rsid w:val="00065932"/>
    <w:rsid w:val="00070C01"/>
    <w:rsid w:val="00073A01"/>
    <w:rsid w:val="00073F15"/>
    <w:rsid w:val="0007472E"/>
    <w:rsid w:val="000748FE"/>
    <w:rsid w:val="0007553F"/>
    <w:rsid w:val="000755A2"/>
    <w:rsid w:val="000775EE"/>
    <w:rsid w:val="00077787"/>
    <w:rsid w:val="00077B23"/>
    <w:rsid w:val="00077B54"/>
    <w:rsid w:val="0008295F"/>
    <w:rsid w:val="00082A6B"/>
    <w:rsid w:val="0008309A"/>
    <w:rsid w:val="000849DC"/>
    <w:rsid w:val="000859E2"/>
    <w:rsid w:val="00087E73"/>
    <w:rsid w:val="00093DBD"/>
    <w:rsid w:val="00096164"/>
    <w:rsid w:val="000970E5"/>
    <w:rsid w:val="000A0830"/>
    <w:rsid w:val="000A3009"/>
    <w:rsid w:val="000A60FE"/>
    <w:rsid w:val="000A7634"/>
    <w:rsid w:val="000B090B"/>
    <w:rsid w:val="000B1501"/>
    <w:rsid w:val="000B1BB5"/>
    <w:rsid w:val="000B2447"/>
    <w:rsid w:val="000B2AA5"/>
    <w:rsid w:val="000B33B8"/>
    <w:rsid w:val="000B7AEA"/>
    <w:rsid w:val="000B7FC1"/>
    <w:rsid w:val="000C0ADD"/>
    <w:rsid w:val="000C16C9"/>
    <w:rsid w:val="000C323D"/>
    <w:rsid w:val="000C3B97"/>
    <w:rsid w:val="000C4DD4"/>
    <w:rsid w:val="000C4DDD"/>
    <w:rsid w:val="000C5287"/>
    <w:rsid w:val="000C6EE2"/>
    <w:rsid w:val="000D0442"/>
    <w:rsid w:val="000D13F7"/>
    <w:rsid w:val="000D224F"/>
    <w:rsid w:val="000D4517"/>
    <w:rsid w:val="000D65AF"/>
    <w:rsid w:val="000D66FF"/>
    <w:rsid w:val="000D7143"/>
    <w:rsid w:val="000D7778"/>
    <w:rsid w:val="000E0B7B"/>
    <w:rsid w:val="000E2367"/>
    <w:rsid w:val="000E2F33"/>
    <w:rsid w:val="000E33EA"/>
    <w:rsid w:val="000E506E"/>
    <w:rsid w:val="000E53D4"/>
    <w:rsid w:val="000E6BD3"/>
    <w:rsid w:val="000E7D7F"/>
    <w:rsid w:val="000F1080"/>
    <w:rsid w:val="000F1EFB"/>
    <w:rsid w:val="000F30FB"/>
    <w:rsid w:val="000F3567"/>
    <w:rsid w:val="000F45F9"/>
    <w:rsid w:val="000F4CAC"/>
    <w:rsid w:val="000F5264"/>
    <w:rsid w:val="000F62F4"/>
    <w:rsid w:val="000F65E6"/>
    <w:rsid w:val="000F663C"/>
    <w:rsid w:val="000F6675"/>
    <w:rsid w:val="000F7B4F"/>
    <w:rsid w:val="001007A6"/>
    <w:rsid w:val="001009A2"/>
    <w:rsid w:val="00102D40"/>
    <w:rsid w:val="00102EE5"/>
    <w:rsid w:val="00103823"/>
    <w:rsid w:val="001041EA"/>
    <w:rsid w:val="001045A9"/>
    <w:rsid w:val="00105D84"/>
    <w:rsid w:val="00105DA3"/>
    <w:rsid w:val="00106592"/>
    <w:rsid w:val="0011131D"/>
    <w:rsid w:val="00111E43"/>
    <w:rsid w:val="00113D63"/>
    <w:rsid w:val="00113F44"/>
    <w:rsid w:val="00113FA5"/>
    <w:rsid w:val="00114D21"/>
    <w:rsid w:val="00115B81"/>
    <w:rsid w:val="00115EED"/>
    <w:rsid w:val="00120BBD"/>
    <w:rsid w:val="001213F0"/>
    <w:rsid w:val="00123501"/>
    <w:rsid w:val="001242EC"/>
    <w:rsid w:val="00124E95"/>
    <w:rsid w:val="00126941"/>
    <w:rsid w:val="00126AFB"/>
    <w:rsid w:val="00130600"/>
    <w:rsid w:val="00130906"/>
    <w:rsid w:val="00130A92"/>
    <w:rsid w:val="00130BBA"/>
    <w:rsid w:val="001326E9"/>
    <w:rsid w:val="0013362D"/>
    <w:rsid w:val="00133D2E"/>
    <w:rsid w:val="00134098"/>
    <w:rsid w:val="00135534"/>
    <w:rsid w:val="0014272E"/>
    <w:rsid w:val="00142816"/>
    <w:rsid w:val="00143C24"/>
    <w:rsid w:val="00143F97"/>
    <w:rsid w:val="0014522F"/>
    <w:rsid w:val="00146350"/>
    <w:rsid w:val="00146CB0"/>
    <w:rsid w:val="00147C98"/>
    <w:rsid w:val="00154324"/>
    <w:rsid w:val="00154E9B"/>
    <w:rsid w:val="001559EB"/>
    <w:rsid w:val="00160351"/>
    <w:rsid w:val="00161ED8"/>
    <w:rsid w:val="00162F43"/>
    <w:rsid w:val="0016418F"/>
    <w:rsid w:val="00167101"/>
    <w:rsid w:val="00170E9F"/>
    <w:rsid w:val="00171D8F"/>
    <w:rsid w:val="00172497"/>
    <w:rsid w:val="00174DAF"/>
    <w:rsid w:val="00176E0E"/>
    <w:rsid w:val="0017709B"/>
    <w:rsid w:val="00177FDD"/>
    <w:rsid w:val="001805E2"/>
    <w:rsid w:val="0018140D"/>
    <w:rsid w:val="001818B5"/>
    <w:rsid w:val="00181924"/>
    <w:rsid w:val="00181A2F"/>
    <w:rsid w:val="001830DE"/>
    <w:rsid w:val="0018323C"/>
    <w:rsid w:val="00187062"/>
    <w:rsid w:val="001922F4"/>
    <w:rsid w:val="001936CE"/>
    <w:rsid w:val="00194BA9"/>
    <w:rsid w:val="00194BAF"/>
    <w:rsid w:val="00195471"/>
    <w:rsid w:val="001A0A3D"/>
    <w:rsid w:val="001A1150"/>
    <w:rsid w:val="001A25C7"/>
    <w:rsid w:val="001A39F7"/>
    <w:rsid w:val="001A5A0F"/>
    <w:rsid w:val="001B0573"/>
    <w:rsid w:val="001B14E4"/>
    <w:rsid w:val="001B2910"/>
    <w:rsid w:val="001B3986"/>
    <w:rsid w:val="001B3A92"/>
    <w:rsid w:val="001B442E"/>
    <w:rsid w:val="001B62DE"/>
    <w:rsid w:val="001B62E5"/>
    <w:rsid w:val="001B7215"/>
    <w:rsid w:val="001B76B9"/>
    <w:rsid w:val="001B7771"/>
    <w:rsid w:val="001C016B"/>
    <w:rsid w:val="001C0DD0"/>
    <w:rsid w:val="001C1BEC"/>
    <w:rsid w:val="001C26C8"/>
    <w:rsid w:val="001C42AC"/>
    <w:rsid w:val="001C5460"/>
    <w:rsid w:val="001C56BA"/>
    <w:rsid w:val="001C6070"/>
    <w:rsid w:val="001C66C9"/>
    <w:rsid w:val="001C6DE3"/>
    <w:rsid w:val="001C7807"/>
    <w:rsid w:val="001D0B24"/>
    <w:rsid w:val="001D0CE2"/>
    <w:rsid w:val="001D0F8F"/>
    <w:rsid w:val="001D1DD7"/>
    <w:rsid w:val="001D22C7"/>
    <w:rsid w:val="001D294A"/>
    <w:rsid w:val="001D42CD"/>
    <w:rsid w:val="001D4ACB"/>
    <w:rsid w:val="001D5CA1"/>
    <w:rsid w:val="001D6874"/>
    <w:rsid w:val="001D724B"/>
    <w:rsid w:val="001D72F3"/>
    <w:rsid w:val="001E0CD7"/>
    <w:rsid w:val="001E20FC"/>
    <w:rsid w:val="001E2BC9"/>
    <w:rsid w:val="001E4FEE"/>
    <w:rsid w:val="001E5658"/>
    <w:rsid w:val="001E5821"/>
    <w:rsid w:val="001E5D91"/>
    <w:rsid w:val="001E779B"/>
    <w:rsid w:val="001F37D0"/>
    <w:rsid w:val="001F3CC4"/>
    <w:rsid w:val="001F4FD5"/>
    <w:rsid w:val="001F51F2"/>
    <w:rsid w:val="001F629A"/>
    <w:rsid w:val="001F6AAB"/>
    <w:rsid w:val="001F766B"/>
    <w:rsid w:val="002002B9"/>
    <w:rsid w:val="0020072E"/>
    <w:rsid w:val="0020121C"/>
    <w:rsid w:val="002022E4"/>
    <w:rsid w:val="00202395"/>
    <w:rsid w:val="00202939"/>
    <w:rsid w:val="002038B1"/>
    <w:rsid w:val="00204754"/>
    <w:rsid w:val="00204E38"/>
    <w:rsid w:val="00206E96"/>
    <w:rsid w:val="00210327"/>
    <w:rsid w:val="002121BF"/>
    <w:rsid w:val="002128DA"/>
    <w:rsid w:val="0021372D"/>
    <w:rsid w:val="002139D3"/>
    <w:rsid w:val="0021456B"/>
    <w:rsid w:val="00215069"/>
    <w:rsid w:val="0021549F"/>
    <w:rsid w:val="0021608B"/>
    <w:rsid w:val="00216441"/>
    <w:rsid w:val="00217CE6"/>
    <w:rsid w:val="00221CCB"/>
    <w:rsid w:val="00222151"/>
    <w:rsid w:val="00222B50"/>
    <w:rsid w:val="00223315"/>
    <w:rsid w:val="00223C5A"/>
    <w:rsid w:val="002262DA"/>
    <w:rsid w:val="0022678D"/>
    <w:rsid w:val="00226BD4"/>
    <w:rsid w:val="00226D1B"/>
    <w:rsid w:val="0022713F"/>
    <w:rsid w:val="0023003C"/>
    <w:rsid w:val="002309C8"/>
    <w:rsid w:val="00231282"/>
    <w:rsid w:val="0023133C"/>
    <w:rsid w:val="002319C1"/>
    <w:rsid w:val="0023300F"/>
    <w:rsid w:val="00233370"/>
    <w:rsid w:val="00233B6D"/>
    <w:rsid w:val="002343C9"/>
    <w:rsid w:val="002348B2"/>
    <w:rsid w:val="002350AC"/>
    <w:rsid w:val="00235EA2"/>
    <w:rsid w:val="00236D08"/>
    <w:rsid w:val="00237758"/>
    <w:rsid w:val="00240A54"/>
    <w:rsid w:val="0024158B"/>
    <w:rsid w:val="00242271"/>
    <w:rsid w:val="00242D54"/>
    <w:rsid w:val="002442CD"/>
    <w:rsid w:val="00244D9E"/>
    <w:rsid w:val="00245F74"/>
    <w:rsid w:val="00246237"/>
    <w:rsid w:val="00246539"/>
    <w:rsid w:val="00247036"/>
    <w:rsid w:val="00247356"/>
    <w:rsid w:val="00250714"/>
    <w:rsid w:val="00250963"/>
    <w:rsid w:val="002531EE"/>
    <w:rsid w:val="00253210"/>
    <w:rsid w:val="0025340A"/>
    <w:rsid w:val="00254F75"/>
    <w:rsid w:val="00256BA0"/>
    <w:rsid w:val="002608BA"/>
    <w:rsid w:val="00262DE0"/>
    <w:rsid w:val="00263560"/>
    <w:rsid w:val="002650E2"/>
    <w:rsid w:val="00266117"/>
    <w:rsid w:val="00266377"/>
    <w:rsid w:val="00266940"/>
    <w:rsid w:val="00267076"/>
    <w:rsid w:val="00271035"/>
    <w:rsid w:val="002726BD"/>
    <w:rsid w:val="00274568"/>
    <w:rsid w:val="00274AD6"/>
    <w:rsid w:val="00275E0A"/>
    <w:rsid w:val="002762FD"/>
    <w:rsid w:val="002764DC"/>
    <w:rsid w:val="002829C8"/>
    <w:rsid w:val="00285629"/>
    <w:rsid w:val="00286EA3"/>
    <w:rsid w:val="00287A38"/>
    <w:rsid w:val="00293226"/>
    <w:rsid w:val="002950A4"/>
    <w:rsid w:val="00295153"/>
    <w:rsid w:val="00295D6F"/>
    <w:rsid w:val="002961C4"/>
    <w:rsid w:val="00296D15"/>
    <w:rsid w:val="002A1547"/>
    <w:rsid w:val="002A2296"/>
    <w:rsid w:val="002A2AB2"/>
    <w:rsid w:val="002A5722"/>
    <w:rsid w:val="002A6344"/>
    <w:rsid w:val="002A7441"/>
    <w:rsid w:val="002A7480"/>
    <w:rsid w:val="002B03A6"/>
    <w:rsid w:val="002B119F"/>
    <w:rsid w:val="002B1380"/>
    <w:rsid w:val="002B1856"/>
    <w:rsid w:val="002B262A"/>
    <w:rsid w:val="002B27E2"/>
    <w:rsid w:val="002B383D"/>
    <w:rsid w:val="002B3892"/>
    <w:rsid w:val="002B38E1"/>
    <w:rsid w:val="002B444F"/>
    <w:rsid w:val="002B6D14"/>
    <w:rsid w:val="002B7859"/>
    <w:rsid w:val="002C0740"/>
    <w:rsid w:val="002C133E"/>
    <w:rsid w:val="002C16C2"/>
    <w:rsid w:val="002C170D"/>
    <w:rsid w:val="002C1E3F"/>
    <w:rsid w:val="002C32B3"/>
    <w:rsid w:val="002C48D8"/>
    <w:rsid w:val="002C5645"/>
    <w:rsid w:val="002C58B7"/>
    <w:rsid w:val="002C6669"/>
    <w:rsid w:val="002C70CC"/>
    <w:rsid w:val="002D10E9"/>
    <w:rsid w:val="002D17F8"/>
    <w:rsid w:val="002D1BAE"/>
    <w:rsid w:val="002D21D5"/>
    <w:rsid w:val="002D3314"/>
    <w:rsid w:val="002D49DD"/>
    <w:rsid w:val="002D7545"/>
    <w:rsid w:val="002D7ADF"/>
    <w:rsid w:val="002E2829"/>
    <w:rsid w:val="002E5DBB"/>
    <w:rsid w:val="002E6116"/>
    <w:rsid w:val="002E7E55"/>
    <w:rsid w:val="002F0009"/>
    <w:rsid w:val="002F43F4"/>
    <w:rsid w:val="002F473F"/>
    <w:rsid w:val="002F4992"/>
    <w:rsid w:val="002F4E98"/>
    <w:rsid w:val="002F70ED"/>
    <w:rsid w:val="002F7B34"/>
    <w:rsid w:val="00300969"/>
    <w:rsid w:val="00301B3E"/>
    <w:rsid w:val="00302288"/>
    <w:rsid w:val="003035CC"/>
    <w:rsid w:val="00304555"/>
    <w:rsid w:val="0030673F"/>
    <w:rsid w:val="003077DC"/>
    <w:rsid w:val="0030798F"/>
    <w:rsid w:val="00307E55"/>
    <w:rsid w:val="0031225F"/>
    <w:rsid w:val="00312397"/>
    <w:rsid w:val="003145C2"/>
    <w:rsid w:val="00314B45"/>
    <w:rsid w:val="00314DC7"/>
    <w:rsid w:val="00317374"/>
    <w:rsid w:val="003204B0"/>
    <w:rsid w:val="00321457"/>
    <w:rsid w:val="00321EA1"/>
    <w:rsid w:val="00323613"/>
    <w:rsid w:val="00323E9A"/>
    <w:rsid w:val="003248C2"/>
    <w:rsid w:val="00325F7A"/>
    <w:rsid w:val="00326086"/>
    <w:rsid w:val="00326EEC"/>
    <w:rsid w:val="00330B64"/>
    <w:rsid w:val="00330CC1"/>
    <w:rsid w:val="003315F6"/>
    <w:rsid w:val="003325AE"/>
    <w:rsid w:val="00333052"/>
    <w:rsid w:val="00333D43"/>
    <w:rsid w:val="00335154"/>
    <w:rsid w:val="0033549E"/>
    <w:rsid w:val="00336452"/>
    <w:rsid w:val="003372BD"/>
    <w:rsid w:val="003373C4"/>
    <w:rsid w:val="0033789C"/>
    <w:rsid w:val="00340301"/>
    <w:rsid w:val="003410B5"/>
    <w:rsid w:val="00341BF0"/>
    <w:rsid w:val="00342833"/>
    <w:rsid w:val="00344267"/>
    <w:rsid w:val="00346CDD"/>
    <w:rsid w:val="0034763C"/>
    <w:rsid w:val="0035006A"/>
    <w:rsid w:val="00350159"/>
    <w:rsid w:val="00352026"/>
    <w:rsid w:val="0035223B"/>
    <w:rsid w:val="003527B2"/>
    <w:rsid w:val="00352CCF"/>
    <w:rsid w:val="0035532E"/>
    <w:rsid w:val="00355484"/>
    <w:rsid w:val="00355F0A"/>
    <w:rsid w:val="003570A1"/>
    <w:rsid w:val="003620B4"/>
    <w:rsid w:val="00362B3F"/>
    <w:rsid w:val="00363F14"/>
    <w:rsid w:val="00365102"/>
    <w:rsid w:val="003660DE"/>
    <w:rsid w:val="0036620C"/>
    <w:rsid w:val="00366377"/>
    <w:rsid w:val="003705E5"/>
    <w:rsid w:val="00370EF6"/>
    <w:rsid w:val="003714D3"/>
    <w:rsid w:val="003724FE"/>
    <w:rsid w:val="00372579"/>
    <w:rsid w:val="003728E9"/>
    <w:rsid w:val="0037447B"/>
    <w:rsid w:val="003747AD"/>
    <w:rsid w:val="00375BEA"/>
    <w:rsid w:val="003761BB"/>
    <w:rsid w:val="003776F5"/>
    <w:rsid w:val="00380810"/>
    <w:rsid w:val="00380B35"/>
    <w:rsid w:val="0038297F"/>
    <w:rsid w:val="003829E3"/>
    <w:rsid w:val="0038319A"/>
    <w:rsid w:val="003848A8"/>
    <w:rsid w:val="00385E6A"/>
    <w:rsid w:val="00386971"/>
    <w:rsid w:val="0039026F"/>
    <w:rsid w:val="00391C57"/>
    <w:rsid w:val="00392205"/>
    <w:rsid w:val="0039292E"/>
    <w:rsid w:val="00394C21"/>
    <w:rsid w:val="00396601"/>
    <w:rsid w:val="00396EB2"/>
    <w:rsid w:val="00396FFF"/>
    <w:rsid w:val="00397276"/>
    <w:rsid w:val="00397A0F"/>
    <w:rsid w:val="003A1811"/>
    <w:rsid w:val="003A1B4C"/>
    <w:rsid w:val="003A26A4"/>
    <w:rsid w:val="003A3A8B"/>
    <w:rsid w:val="003A6494"/>
    <w:rsid w:val="003A6C08"/>
    <w:rsid w:val="003A6ECF"/>
    <w:rsid w:val="003B0751"/>
    <w:rsid w:val="003B08BE"/>
    <w:rsid w:val="003B0F63"/>
    <w:rsid w:val="003B102E"/>
    <w:rsid w:val="003B2E33"/>
    <w:rsid w:val="003B3A33"/>
    <w:rsid w:val="003B4F39"/>
    <w:rsid w:val="003B5E62"/>
    <w:rsid w:val="003B6190"/>
    <w:rsid w:val="003B62A5"/>
    <w:rsid w:val="003B6E07"/>
    <w:rsid w:val="003C0F74"/>
    <w:rsid w:val="003C2F26"/>
    <w:rsid w:val="003C3821"/>
    <w:rsid w:val="003C3B6C"/>
    <w:rsid w:val="003C50ED"/>
    <w:rsid w:val="003C59E4"/>
    <w:rsid w:val="003C5B78"/>
    <w:rsid w:val="003C5F86"/>
    <w:rsid w:val="003C6C28"/>
    <w:rsid w:val="003C6DA2"/>
    <w:rsid w:val="003C74C0"/>
    <w:rsid w:val="003D14BD"/>
    <w:rsid w:val="003D1BF4"/>
    <w:rsid w:val="003D232D"/>
    <w:rsid w:val="003D42C7"/>
    <w:rsid w:val="003D4FBC"/>
    <w:rsid w:val="003D5FB0"/>
    <w:rsid w:val="003D6487"/>
    <w:rsid w:val="003D7912"/>
    <w:rsid w:val="003D7B79"/>
    <w:rsid w:val="003D7D6A"/>
    <w:rsid w:val="003D7DF4"/>
    <w:rsid w:val="003D7F47"/>
    <w:rsid w:val="003E2838"/>
    <w:rsid w:val="003E2F62"/>
    <w:rsid w:val="003E3BB4"/>
    <w:rsid w:val="003E602B"/>
    <w:rsid w:val="003E6135"/>
    <w:rsid w:val="003E6852"/>
    <w:rsid w:val="003E7740"/>
    <w:rsid w:val="003E79FC"/>
    <w:rsid w:val="003F0D07"/>
    <w:rsid w:val="003F13A8"/>
    <w:rsid w:val="003F2425"/>
    <w:rsid w:val="003F3CBB"/>
    <w:rsid w:val="003F47F3"/>
    <w:rsid w:val="003F516D"/>
    <w:rsid w:val="003F5AA3"/>
    <w:rsid w:val="003F6D64"/>
    <w:rsid w:val="003F77BC"/>
    <w:rsid w:val="00400314"/>
    <w:rsid w:val="004010DD"/>
    <w:rsid w:val="004016E4"/>
    <w:rsid w:val="00401FF5"/>
    <w:rsid w:val="0040232E"/>
    <w:rsid w:val="004024E1"/>
    <w:rsid w:val="004027A8"/>
    <w:rsid w:val="00402870"/>
    <w:rsid w:val="004034B2"/>
    <w:rsid w:val="00406CF7"/>
    <w:rsid w:val="004137C2"/>
    <w:rsid w:val="00420ED9"/>
    <w:rsid w:val="00422003"/>
    <w:rsid w:val="00422809"/>
    <w:rsid w:val="00424980"/>
    <w:rsid w:val="00425B0C"/>
    <w:rsid w:val="00426458"/>
    <w:rsid w:val="00427248"/>
    <w:rsid w:val="00427519"/>
    <w:rsid w:val="00430DA7"/>
    <w:rsid w:val="00430DFD"/>
    <w:rsid w:val="0043121A"/>
    <w:rsid w:val="00432A1B"/>
    <w:rsid w:val="00436422"/>
    <w:rsid w:val="00442651"/>
    <w:rsid w:val="0044390E"/>
    <w:rsid w:val="00445633"/>
    <w:rsid w:val="0044585C"/>
    <w:rsid w:val="004459B0"/>
    <w:rsid w:val="00445E09"/>
    <w:rsid w:val="004477A8"/>
    <w:rsid w:val="00447EE1"/>
    <w:rsid w:val="004501B9"/>
    <w:rsid w:val="0045063D"/>
    <w:rsid w:val="004508B6"/>
    <w:rsid w:val="00450BFA"/>
    <w:rsid w:val="00451409"/>
    <w:rsid w:val="00451471"/>
    <w:rsid w:val="0045149B"/>
    <w:rsid w:val="00453CD7"/>
    <w:rsid w:val="00453D4C"/>
    <w:rsid w:val="004542DE"/>
    <w:rsid w:val="00460299"/>
    <w:rsid w:val="004610B7"/>
    <w:rsid w:val="004618BD"/>
    <w:rsid w:val="00461CC5"/>
    <w:rsid w:val="00461FDB"/>
    <w:rsid w:val="004635A9"/>
    <w:rsid w:val="004639C0"/>
    <w:rsid w:val="00463D8F"/>
    <w:rsid w:val="004655DC"/>
    <w:rsid w:val="0046722B"/>
    <w:rsid w:val="0046777A"/>
    <w:rsid w:val="00467FEB"/>
    <w:rsid w:val="004701A8"/>
    <w:rsid w:val="004707A7"/>
    <w:rsid w:val="00471327"/>
    <w:rsid w:val="004715B2"/>
    <w:rsid w:val="00471B4E"/>
    <w:rsid w:val="00472F87"/>
    <w:rsid w:val="0047301B"/>
    <w:rsid w:val="00475340"/>
    <w:rsid w:val="00477153"/>
    <w:rsid w:val="004773CD"/>
    <w:rsid w:val="0048080E"/>
    <w:rsid w:val="004821D2"/>
    <w:rsid w:val="00482ADB"/>
    <w:rsid w:val="00484118"/>
    <w:rsid w:val="00490B02"/>
    <w:rsid w:val="004940BE"/>
    <w:rsid w:val="0049415E"/>
    <w:rsid w:val="00495A93"/>
    <w:rsid w:val="004A0553"/>
    <w:rsid w:val="004A0DE3"/>
    <w:rsid w:val="004A161A"/>
    <w:rsid w:val="004A244A"/>
    <w:rsid w:val="004A2839"/>
    <w:rsid w:val="004A4254"/>
    <w:rsid w:val="004B0C89"/>
    <w:rsid w:val="004B4478"/>
    <w:rsid w:val="004B54B5"/>
    <w:rsid w:val="004B7B9B"/>
    <w:rsid w:val="004B7C5B"/>
    <w:rsid w:val="004C0D4A"/>
    <w:rsid w:val="004C2F46"/>
    <w:rsid w:val="004C37F4"/>
    <w:rsid w:val="004C395B"/>
    <w:rsid w:val="004C427B"/>
    <w:rsid w:val="004C506B"/>
    <w:rsid w:val="004C518A"/>
    <w:rsid w:val="004C5EEA"/>
    <w:rsid w:val="004C6B10"/>
    <w:rsid w:val="004C6B5B"/>
    <w:rsid w:val="004C6F4E"/>
    <w:rsid w:val="004C7511"/>
    <w:rsid w:val="004C7542"/>
    <w:rsid w:val="004C76E7"/>
    <w:rsid w:val="004D16E4"/>
    <w:rsid w:val="004D19E6"/>
    <w:rsid w:val="004D1A80"/>
    <w:rsid w:val="004D2228"/>
    <w:rsid w:val="004D3F3B"/>
    <w:rsid w:val="004D6D8B"/>
    <w:rsid w:val="004D7134"/>
    <w:rsid w:val="004E257D"/>
    <w:rsid w:val="004E2992"/>
    <w:rsid w:val="004E2A2B"/>
    <w:rsid w:val="004E33B8"/>
    <w:rsid w:val="004E7574"/>
    <w:rsid w:val="004E7A3C"/>
    <w:rsid w:val="004E7F87"/>
    <w:rsid w:val="004F1B88"/>
    <w:rsid w:val="004F264E"/>
    <w:rsid w:val="004F2706"/>
    <w:rsid w:val="004F2722"/>
    <w:rsid w:val="004F2A0D"/>
    <w:rsid w:val="004F2A9C"/>
    <w:rsid w:val="004F2AD9"/>
    <w:rsid w:val="004F593E"/>
    <w:rsid w:val="004F63D4"/>
    <w:rsid w:val="004F6BCB"/>
    <w:rsid w:val="0050003F"/>
    <w:rsid w:val="00500A6B"/>
    <w:rsid w:val="005013B7"/>
    <w:rsid w:val="00501762"/>
    <w:rsid w:val="005028B1"/>
    <w:rsid w:val="005034EC"/>
    <w:rsid w:val="00503C15"/>
    <w:rsid w:val="00504E98"/>
    <w:rsid w:val="00506111"/>
    <w:rsid w:val="00506437"/>
    <w:rsid w:val="005066CD"/>
    <w:rsid w:val="00506DB5"/>
    <w:rsid w:val="00506E28"/>
    <w:rsid w:val="005077E7"/>
    <w:rsid w:val="005106F3"/>
    <w:rsid w:val="00512D8C"/>
    <w:rsid w:val="00512E19"/>
    <w:rsid w:val="0051374D"/>
    <w:rsid w:val="00513A00"/>
    <w:rsid w:val="00515AF6"/>
    <w:rsid w:val="005172AD"/>
    <w:rsid w:val="0051770E"/>
    <w:rsid w:val="00521B84"/>
    <w:rsid w:val="00521CA4"/>
    <w:rsid w:val="00521FA0"/>
    <w:rsid w:val="00523F1D"/>
    <w:rsid w:val="0052630A"/>
    <w:rsid w:val="00526F70"/>
    <w:rsid w:val="005272CA"/>
    <w:rsid w:val="005277E7"/>
    <w:rsid w:val="005279BA"/>
    <w:rsid w:val="0053099F"/>
    <w:rsid w:val="00532773"/>
    <w:rsid w:val="00533484"/>
    <w:rsid w:val="0053511F"/>
    <w:rsid w:val="005354A7"/>
    <w:rsid w:val="005361F4"/>
    <w:rsid w:val="00537847"/>
    <w:rsid w:val="00541233"/>
    <w:rsid w:val="005437BF"/>
    <w:rsid w:val="00543B27"/>
    <w:rsid w:val="00544597"/>
    <w:rsid w:val="00547941"/>
    <w:rsid w:val="00547C5F"/>
    <w:rsid w:val="005510D9"/>
    <w:rsid w:val="0055248B"/>
    <w:rsid w:val="0055319F"/>
    <w:rsid w:val="00553DC4"/>
    <w:rsid w:val="00554188"/>
    <w:rsid w:val="00555221"/>
    <w:rsid w:val="00555CD8"/>
    <w:rsid w:val="00556053"/>
    <w:rsid w:val="00557DCC"/>
    <w:rsid w:val="00560D25"/>
    <w:rsid w:val="005612BF"/>
    <w:rsid w:val="00561DF5"/>
    <w:rsid w:val="00564AAF"/>
    <w:rsid w:val="00565A26"/>
    <w:rsid w:val="00567BCD"/>
    <w:rsid w:val="00567D3E"/>
    <w:rsid w:val="00567F83"/>
    <w:rsid w:val="005701A2"/>
    <w:rsid w:val="0057172E"/>
    <w:rsid w:val="005720EE"/>
    <w:rsid w:val="005722AF"/>
    <w:rsid w:val="005725B9"/>
    <w:rsid w:val="005731B9"/>
    <w:rsid w:val="00573FB1"/>
    <w:rsid w:val="0057465A"/>
    <w:rsid w:val="0057670B"/>
    <w:rsid w:val="00576DEC"/>
    <w:rsid w:val="00577426"/>
    <w:rsid w:val="005778EC"/>
    <w:rsid w:val="00577CE6"/>
    <w:rsid w:val="005813D4"/>
    <w:rsid w:val="00583290"/>
    <w:rsid w:val="00583371"/>
    <w:rsid w:val="00584A07"/>
    <w:rsid w:val="005859CD"/>
    <w:rsid w:val="00585A60"/>
    <w:rsid w:val="00585BF1"/>
    <w:rsid w:val="00585CB4"/>
    <w:rsid w:val="0058649C"/>
    <w:rsid w:val="0058655F"/>
    <w:rsid w:val="00586716"/>
    <w:rsid w:val="005875BA"/>
    <w:rsid w:val="00591C90"/>
    <w:rsid w:val="005930E0"/>
    <w:rsid w:val="00593859"/>
    <w:rsid w:val="0059399C"/>
    <w:rsid w:val="005940A5"/>
    <w:rsid w:val="005948BA"/>
    <w:rsid w:val="00595451"/>
    <w:rsid w:val="00595797"/>
    <w:rsid w:val="00597983"/>
    <w:rsid w:val="005A1DFE"/>
    <w:rsid w:val="005A24A2"/>
    <w:rsid w:val="005A2D76"/>
    <w:rsid w:val="005A6CF6"/>
    <w:rsid w:val="005A6D34"/>
    <w:rsid w:val="005A7714"/>
    <w:rsid w:val="005B1812"/>
    <w:rsid w:val="005B188F"/>
    <w:rsid w:val="005B29D9"/>
    <w:rsid w:val="005B305B"/>
    <w:rsid w:val="005B3762"/>
    <w:rsid w:val="005B4C0E"/>
    <w:rsid w:val="005B5A86"/>
    <w:rsid w:val="005B733B"/>
    <w:rsid w:val="005C0B40"/>
    <w:rsid w:val="005C19EE"/>
    <w:rsid w:val="005C44F6"/>
    <w:rsid w:val="005C5527"/>
    <w:rsid w:val="005C5705"/>
    <w:rsid w:val="005C655E"/>
    <w:rsid w:val="005C7AB3"/>
    <w:rsid w:val="005D1826"/>
    <w:rsid w:val="005D18B6"/>
    <w:rsid w:val="005D48F1"/>
    <w:rsid w:val="005D6CA9"/>
    <w:rsid w:val="005E087B"/>
    <w:rsid w:val="005E0B9A"/>
    <w:rsid w:val="005E3216"/>
    <w:rsid w:val="005E3C00"/>
    <w:rsid w:val="005E4799"/>
    <w:rsid w:val="005E5311"/>
    <w:rsid w:val="005E7BFD"/>
    <w:rsid w:val="005F0CD4"/>
    <w:rsid w:val="005F0CDE"/>
    <w:rsid w:val="005F1154"/>
    <w:rsid w:val="005F2456"/>
    <w:rsid w:val="005F289D"/>
    <w:rsid w:val="005F2AAB"/>
    <w:rsid w:val="005F41A2"/>
    <w:rsid w:val="005F56CC"/>
    <w:rsid w:val="005F5F63"/>
    <w:rsid w:val="005F6296"/>
    <w:rsid w:val="00601BEA"/>
    <w:rsid w:val="00603A12"/>
    <w:rsid w:val="00603A45"/>
    <w:rsid w:val="006044B7"/>
    <w:rsid w:val="00604673"/>
    <w:rsid w:val="006048E7"/>
    <w:rsid w:val="006052B8"/>
    <w:rsid w:val="0060683B"/>
    <w:rsid w:val="0060728C"/>
    <w:rsid w:val="006110B7"/>
    <w:rsid w:val="00611849"/>
    <w:rsid w:val="006122B6"/>
    <w:rsid w:val="00612D9F"/>
    <w:rsid w:val="006141DC"/>
    <w:rsid w:val="006145FD"/>
    <w:rsid w:val="006149DF"/>
    <w:rsid w:val="00614FED"/>
    <w:rsid w:val="00615FEA"/>
    <w:rsid w:val="00621294"/>
    <w:rsid w:val="00621A5A"/>
    <w:rsid w:val="006246C6"/>
    <w:rsid w:val="00625AF5"/>
    <w:rsid w:val="00626B6E"/>
    <w:rsid w:val="00627264"/>
    <w:rsid w:val="0062751D"/>
    <w:rsid w:val="00630855"/>
    <w:rsid w:val="00630F84"/>
    <w:rsid w:val="0063242E"/>
    <w:rsid w:val="006327FF"/>
    <w:rsid w:val="00632A02"/>
    <w:rsid w:val="00633950"/>
    <w:rsid w:val="00633ED1"/>
    <w:rsid w:val="00634BA0"/>
    <w:rsid w:val="00634C6E"/>
    <w:rsid w:val="00635809"/>
    <w:rsid w:val="00636A09"/>
    <w:rsid w:val="006406B7"/>
    <w:rsid w:val="0064083C"/>
    <w:rsid w:val="006415CA"/>
    <w:rsid w:val="006421A8"/>
    <w:rsid w:val="006428D0"/>
    <w:rsid w:val="0064501F"/>
    <w:rsid w:val="006460E4"/>
    <w:rsid w:val="0064678A"/>
    <w:rsid w:val="00647657"/>
    <w:rsid w:val="00647874"/>
    <w:rsid w:val="00650FC2"/>
    <w:rsid w:val="00651071"/>
    <w:rsid w:val="006512BA"/>
    <w:rsid w:val="00652D31"/>
    <w:rsid w:val="006537E8"/>
    <w:rsid w:val="00653DBA"/>
    <w:rsid w:val="00656274"/>
    <w:rsid w:val="006568D5"/>
    <w:rsid w:val="00657062"/>
    <w:rsid w:val="00657185"/>
    <w:rsid w:val="006607BA"/>
    <w:rsid w:val="00660AF2"/>
    <w:rsid w:val="006615C8"/>
    <w:rsid w:val="0066177F"/>
    <w:rsid w:val="0066375B"/>
    <w:rsid w:val="00663AC0"/>
    <w:rsid w:val="00663EAA"/>
    <w:rsid w:val="006640F6"/>
    <w:rsid w:val="006648AC"/>
    <w:rsid w:val="006651C2"/>
    <w:rsid w:val="00665847"/>
    <w:rsid w:val="00665FAC"/>
    <w:rsid w:val="0066689A"/>
    <w:rsid w:val="00667210"/>
    <w:rsid w:val="0066778E"/>
    <w:rsid w:val="006703D0"/>
    <w:rsid w:val="00671419"/>
    <w:rsid w:val="0067147D"/>
    <w:rsid w:val="0067174E"/>
    <w:rsid w:val="00671A75"/>
    <w:rsid w:val="006742C1"/>
    <w:rsid w:val="00674E1F"/>
    <w:rsid w:val="006761FC"/>
    <w:rsid w:val="00681937"/>
    <w:rsid w:val="006828E6"/>
    <w:rsid w:val="00684A81"/>
    <w:rsid w:val="00685BDE"/>
    <w:rsid w:val="00686472"/>
    <w:rsid w:val="006867FA"/>
    <w:rsid w:val="00686D53"/>
    <w:rsid w:val="00686F5C"/>
    <w:rsid w:val="00687845"/>
    <w:rsid w:val="00687996"/>
    <w:rsid w:val="00687DCE"/>
    <w:rsid w:val="00690595"/>
    <w:rsid w:val="00690B36"/>
    <w:rsid w:val="00692943"/>
    <w:rsid w:val="00692A56"/>
    <w:rsid w:val="00692EAA"/>
    <w:rsid w:val="006946D6"/>
    <w:rsid w:val="00695274"/>
    <w:rsid w:val="00696726"/>
    <w:rsid w:val="00696844"/>
    <w:rsid w:val="00697851"/>
    <w:rsid w:val="006A05E3"/>
    <w:rsid w:val="006A1079"/>
    <w:rsid w:val="006A14D2"/>
    <w:rsid w:val="006A1DCE"/>
    <w:rsid w:val="006A1F6E"/>
    <w:rsid w:val="006A56D9"/>
    <w:rsid w:val="006A7786"/>
    <w:rsid w:val="006A7875"/>
    <w:rsid w:val="006B1047"/>
    <w:rsid w:val="006B2C22"/>
    <w:rsid w:val="006B53AE"/>
    <w:rsid w:val="006B5637"/>
    <w:rsid w:val="006C0856"/>
    <w:rsid w:val="006C112C"/>
    <w:rsid w:val="006C1CBB"/>
    <w:rsid w:val="006C3698"/>
    <w:rsid w:val="006C3E92"/>
    <w:rsid w:val="006C4D56"/>
    <w:rsid w:val="006C6321"/>
    <w:rsid w:val="006C64F4"/>
    <w:rsid w:val="006C6A63"/>
    <w:rsid w:val="006C7181"/>
    <w:rsid w:val="006D0365"/>
    <w:rsid w:val="006D1D49"/>
    <w:rsid w:val="006D2830"/>
    <w:rsid w:val="006D2C73"/>
    <w:rsid w:val="006D40A8"/>
    <w:rsid w:val="006D6F36"/>
    <w:rsid w:val="006E3197"/>
    <w:rsid w:val="006E3729"/>
    <w:rsid w:val="006E3A3E"/>
    <w:rsid w:val="006E4420"/>
    <w:rsid w:val="006E785F"/>
    <w:rsid w:val="006E7C83"/>
    <w:rsid w:val="006F0C3E"/>
    <w:rsid w:val="006F152C"/>
    <w:rsid w:val="006F2142"/>
    <w:rsid w:val="006F2330"/>
    <w:rsid w:val="006F2BE4"/>
    <w:rsid w:val="006F2C4C"/>
    <w:rsid w:val="006F305E"/>
    <w:rsid w:val="006F3875"/>
    <w:rsid w:val="006F47AD"/>
    <w:rsid w:val="006F495B"/>
    <w:rsid w:val="006F4DC9"/>
    <w:rsid w:val="006F6968"/>
    <w:rsid w:val="006F78F5"/>
    <w:rsid w:val="00700482"/>
    <w:rsid w:val="00701716"/>
    <w:rsid w:val="00703130"/>
    <w:rsid w:val="00703CEA"/>
    <w:rsid w:val="00710B5E"/>
    <w:rsid w:val="00712704"/>
    <w:rsid w:val="00712C23"/>
    <w:rsid w:val="00712DB7"/>
    <w:rsid w:val="0071573F"/>
    <w:rsid w:val="00715886"/>
    <w:rsid w:val="00715EDA"/>
    <w:rsid w:val="00716002"/>
    <w:rsid w:val="0071786E"/>
    <w:rsid w:val="007178C5"/>
    <w:rsid w:val="00717CEE"/>
    <w:rsid w:val="00717F5B"/>
    <w:rsid w:val="007203C4"/>
    <w:rsid w:val="007204CF"/>
    <w:rsid w:val="00720E24"/>
    <w:rsid w:val="0072185C"/>
    <w:rsid w:val="007222EE"/>
    <w:rsid w:val="0072341D"/>
    <w:rsid w:val="0072638F"/>
    <w:rsid w:val="0072660E"/>
    <w:rsid w:val="00726A85"/>
    <w:rsid w:val="00726F6E"/>
    <w:rsid w:val="0072707C"/>
    <w:rsid w:val="00730C6E"/>
    <w:rsid w:val="00731DA5"/>
    <w:rsid w:val="00732EBA"/>
    <w:rsid w:val="00734D67"/>
    <w:rsid w:val="00735029"/>
    <w:rsid w:val="00735716"/>
    <w:rsid w:val="00737864"/>
    <w:rsid w:val="00740044"/>
    <w:rsid w:val="00743CDD"/>
    <w:rsid w:val="00744F33"/>
    <w:rsid w:val="00745D40"/>
    <w:rsid w:val="00746069"/>
    <w:rsid w:val="007461C6"/>
    <w:rsid w:val="00746D2C"/>
    <w:rsid w:val="00747187"/>
    <w:rsid w:val="00747494"/>
    <w:rsid w:val="00747AF3"/>
    <w:rsid w:val="0075184B"/>
    <w:rsid w:val="00753165"/>
    <w:rsid w:val="00753BBA"/>
    <w:rsid w:val="007540C2"/>
    <w:rsid w:val="00754503"/>
    <w:rsid w:val="00756663"/>
    <w:rsid w:val="00760587"/>
    <w:rsid w:val="007615C1"/>
    <w:rsid w:val="007622B3"/>
    <w:rsid w:val="00762999"/>
    <w:rsid w:val="00762BB4"/>
    <w:rsid w:val="00762F1B"/>
    <w:rsid w:val="00763ED1"/>
    <w:rsid w:val="00764927"/>
    <w:rsid w:val="007652A0"/>
    <w:rsid w:val="00765377"/>
    <w:rsid w:val="007666A1"/>
    <w:rsid w:val="00766E22"/>
    <w:rsid w:val="00770DC8"/>
    <w:rsid w:val="00770EC7"/>
    <w:rsid w:val="00771658"/>
    <w:rsid w:val="007719A6"/>
    <w:rsid w:val="007719A8"/>
    <w:rsid w:val="0077331E"/>
    <w:rsid w:val="007733CA"/>
    <w:rsid w:val="0077458D"/>
    <w:rsid w:val="00774BD2"/>
    <w:rsid w:val="00775172"/>
    <w:rsid w:val="007754D9"/>
    <w:rsid w:val="007761E1"/>
    <w:rsid w:val="00777563"/>
    <w:rsid w:val="00780CF1"/>
    <w:rsid w:val="00784BE6"/>
    <w:rsid w:val="00785B31"/>
    <w:rsid w:val="00785F3C"/>
    <w:rsid w:val="007860D9"/>
    <w:rsid w:val="00786926"/>
    <w:rsid w:val="00787747"/>
    <w:rsid w:val="007877D6"/>
    <w:rsid w:val="007878A9"/>
    <w:rsid w:val="007912B5"/>
    <w:rsid w:val="00791B99"/>
    <w:rsid w:val="00792408"/>
    <w:rsid w:val="007928D9"/>
    <w:rsid w:val="00792B19"/>
    <w:rsid w:val="007932FE"/>
    <w:rsid w:val="007938D0"/>
    <w:rsid w:val="00794B83"/>
    <w:rsid w:val="00795470"/>
    <w:rsid w:val="00795E87"/>
    <w:rsid w:val="007A0CCB"/>
    <w:rsid w:val="007A0E37"/>
    <w:rsid w:val="007A1812"/>
    <w:rsid w:val="007A20A8"/>
    <w:rsid w:val="007A382A"/>
    <w:rsid w:val="007A3895"/>
    <w:rsid w:val="007A3D80"/>
    <w:rsid w:val="007A4480"/>
    <w:rsid w:val="007A6897"/>
    <w:rsid w:val="007B1D5A"/>
    <w:rsid w:val="007B1F98"/>
    <w:rsid w:val="007B4E0E"/>
    <w:rsid w:val="007B5281"/>
    <w:rsid w:val="007B5501"/>
    <w:rsid w:val="007B571E"/>
    <w:rsid w:val="007B74BC"/>
    <w:rsid w:val="007C1718"/>
    <w:rsid w:val="007C4A3A"/>
    <w:rsid w:val="007C7CCF"/>
    <w:rsid w:val="007D0A25"/>
    <w:rsid w:val="007D0A36"/>
    <w:rsid w:val="007D179A"/>
    <w:rsid w:val="007D2464"/>
    <w:rsid w:val="007D3559"/>
    <w:rsid w:val="007D35CB"/>
    <w:rsid w:val="007D4231"/>
    <w:rsid w:val="007D48F6"/>
    <w:rsid w:val="007D552B"/>
    <w:rsid w:val="007D792E"/>
    <w:rsid w:val="007E1B06"/>
    <w:rsid w:val="007E7541"/>
    <w:rsid w:val="007F2DF6"/>
    <w:rsid w:val="007F3CC5"/>
    <w:rsid w:val="007F57BF"/>
    <w:rsid w:val="007F5C92"/>
    <w:rsid w:val="0080199F"/>
    <w:rsid w:val="0080264A"/>
    <w:rsid w:val="008033AC"/>
    <w:rsid w:val="00806068"/>
    <w:rsid w:val="00812BB6"/>
    <w:rsid w:val="00812FD1"/>
    <w:rsid w:val="00813DDD"/>
    <w:rsid w:val="00814680"/>
    <w:rsid w:val="008150E9"/>
    <w:rsid w:val="008204BA"/>
    <w:rsid w:val="00820BA2"/>
    <w:rsid w:val="008224ED"/>
    <w:rsid w:val="0082256F"/>
    <w:rsid w:val="00822A2F"/>
    <w:rsid w:val="0082639E"/>
    <w:rsid w:val="00826EA0"/>
    <w:rsid w:val="0082707E"/>
    <w:rsid w:val="00827F77"/>
    <w:rsid w:val="0083201A"/>
    <w:rsid w:val="00832AB0"/>
    <w:rsid w:val="00834A6E"/>
    <w:rsid w:val="00834F18"/>
    <w:rsid w:val="0083726E"/>
    <w:rsid w:val="008376B6"/>
    <w:rsid w:val="008378AD"/>
    <w:rsid w:val="00837DA3"/>
    <w:rsid w:val="00843201"/>
    <w:rsid w:val="00843877"/>
    <w:rsid w:val="008443F5"/>
    <w:rsid w:val="00846394"/>
    <w:rsid w:val="0084658A"/>
    <w:rsid w:val="0084711A"/>
    <w:rsid w:val="00850650"/>
    <w:rsid w:val="008523E6"/>
    <w:rsid w:val="00852CA3"/>
    <w:rsid w:val="00854817"/>
    <w:rsid w:val="00854A4D"/>
    <w:rsid w:val="008562D2"/>
    <w:rsid w:val="0086162E"/>
    <w:rsid w:val="00861651"/>
    <w:rsid w:val="00862114"/>
    <w:rsid w:val="0086312C"/>
    <w:rsid w:val="0086371F"/>
    <w:rsid w:val="00863ACB"/>
    <w:rsid w:val="00863FE6"/>
    <w:rsid w:val="00864237"/>
    <w:rsid w:val="0086568C"/>
    <w:rsid w:val="0086612A"/>
    <w:rsid w:val="00867AD8"/>
    <w:rsid w:val="00867B5A"/>
    <w:rsid w:val="00873C03"/>
    <w:rsid w:val="00873FF7"/>
    <w:rsid w:val="00874297"/>
    <w:rsid w:val="00874E0B"/>
    <w:rsid w:val="00875654"/>
    <w:rsid w:val="00876700"/>
    <w:rsid w:val="008778AB"/>
    <w:rsid w:val="00881F1C"/>
    <w:rsid w:val="00882F13"/>
    <w:rsid w:val="00884234"/>
    <w:rsid w:val="00885FEF"/>
    <w:rsid w:val="00886A93"/>
    <w:rsid w:val="00886C14"/>
    <w:rsid w:val="00893134"/>
    <w:rsid w:val="00894012"/>
    <w:rsid w:val="00894D47"/>
    <w:rsid w:val="00894E7D"/>
    <w:rsid w:val="008965AE"/>
    <w:rsid w:val="008966D5"/>
    <w:rsid w:val="00896F90"/>
    <w:rsid w:val="00897792"/>
    <w:rsid w:val="008A2287"/>
    <w:rsid w:val="008A3751"/>
    <w:rsid w:val="008A4104"/>
    <w:rsid w:val="008A4570"/>
    <w:rsid w:val="008A4784"/>
    <w:rsid w:val="008A5061"/>
    <w:rsid w:val="008A60FE"/>
    <w:rsid w:val="008A67D6"/>
    <w:rsid w:val="008A72C4"/>
    <w:rsid w:val="008B0EAB"/>
    <w:rsid w:val="008B12D8"/>
    <w:rsid w:val="008B41F0"/>
    <w:rsid w:val="008B4731"/>
    <w:rsid w:val="008B5144"/>
    <w:rsid w:val="008B5186"/>
    <w:rsid w:val="008B620C"/>
    <w:rsid w:val="008B681D"/>
    <w:rsid w:val="008C2EDC"/>
    <w:rsid w:val="008C3420"/>
    <w:rsid w:val="008C3E06"/>
    <w:rsid w:val="008C46D6"/>
    <w:rsid w:val="008C47A7"/>
    <w:rsid w:val="008C56CB"/>
    <w:rsid w:val="008C61D7"/>
    <w:rsid w:val="008C6272"/>
    <w:rsid w:val="008C73AC"/>
    <w:rsid w:val="008D0C86"/>
    <w:rsid w:val="008D0F9C"/>
    <w:rsid w:val="008D156A"/>
    <w:rsid w:val="008D2B7B"/>
    <w:rsid w:val="008D3F9E"/>
    <w:rsid w:val="008D4291"/>
    <w:rsid w:val="008D486A"/>
    <w:rsid w:val="008D5AD6"/>
    <w:rsid w:val="008D61FC"/>
    <w:rsid w:val="008D6BFE"/>
    <w:rsid w:val="008E1DB5"/>
    <w:rsid w:val="008E27C0"/>
    <w:rsid w:val="008E2F8C"/>
    <w:rsid w:val="008E3DF7"/>
    <w:rsid w:val="008E7428"/>
    <w:rsid w:val="008F43F3"/>
    <w:rsid w:val="008F6374"/>
    <w:rsid w:val="008F7F43"/>
    <w:rsid w:val="0090024A"/>
    <w:rsid w:val="009009B6"/>
    <w:rsid w:val="00900B5E"/>
    <w:rsid w:val="00900C84"/>
    <w:rsid w:val="00900DFC"/>
    <w:rsid w:val="00901A74"/>
    <w:rsid w:val="00901B25"/>
    <w:rsid w:val="00904D59"/>
    <w:rsid w:val="00904E2F"/>
    <w:rsid w:val="00905420"/>
    <w:rsid w:val="00905FEF"/>
    <w:rsid w:val="00906259"/>
    <w:rsid w:val="00907825"/>
    <w:rsid w:val="00907FC1"/>
    <w:rsid w:val="00910A8D"/>
    <w:rsid w:val="00912142"/>
    <w:rsid w:val="009124CC"/>
    <w:rsid w:val="00913542"/>
    <w:rsid w:val="00914D22"/>
    <w:rsid w:val="00917FF6"/>
    <w:rsid w:val="00920781"/>
    <w:rsid w:val="00921098"/>
    <w:rsid w:val="009217CA"/>
    <w:rsid w:val="00924AD6"/>
    <w:rsid w:val="009261D2"/>
    <w:rsid w:val="00926447"/>
    <w:rsid w:val="0092728D"/>
    <w:rsid w:val="00931482"/>
    <w:rsid w:val="00932B85"/>
    <w:rsid w:val="00933FCA"/>
    <w:rsid w:val="00934157"/>
    <w:rsid w:val="00936954"/>
    <w:rsid w:val="00936E83"/>
    <w:rsid w:val="00937E56"/>
    <w:rsid w:val="00941951"/>
    <w:rsid w:val="00941C2C"/>
    <w:rsid w:val="0094319B"/>
    <w:rsid w:val="0094352A"/>
    <w:rsid w:val="009440FF"/>
    <w:rsid w:val="00944121"/>
    <w:rsid w:val="00944754"/>
    <w:rsid w:val="0094733F"/>
    <w:rsid w:val="00947E35"/>
    <w:rsid w:val="00951AB4"/>
    <w:rsid w:val="0095261B"/>
    <w:rsid w:val="00953D32"/>
    <w:rsid w:val="00955238"/>
    <w:rsid w:val="00955A7C"/>
    <w:rsid w:val="00955F6C"/>
    <w:rsid w:val="00956801"/>
    <w:rsid w:val="0095687C"/>
    <w:rsid w:val="00956EAF"/>
    <w:rsid w:val="009576FA"/>
    <w:rsid w:val="00960094"/>
    <w:rsid w:val="009600CB"/>
    <w:rsid w:val="00961309"/>
    <w:rsid w:val="00961F43"/>
    <w:rsid w:val="00962590"/>
    <w:rsid w:val="00963264"/>
    <w:rsid w:val="009635EF"/>
    <w:rsid w:val="00964387"/>
    <w:rsid w:val="009648BB"/>
    <w:rsid w:val="00966221"/>
    <w:rsid w:val="009708EA"/>
    <w:rsid w:val="00971A0D"/>
    <w:rsid w:val="009733D5"/>
    <w:rsid w:val="00974645"/>
    <w:rsid w:val="00975F41"/>
    <w:rsid w:val="00976EA4"/>
    <w:rsid w:val="009775E4"/>
    <w:rsid w:val="009776D4"/>
    <w:rsid w:val="00977BD6"/>
    <w:rsid w:val="009807CE"/>
    <w:rsid w:val="00981D2B"/>
    <w:rsid w:val="00982AF7"/>
    <w:rsid w:val="0098417E"/>
    <w:rsid w:val="0098604D"/>
    <w:rsid w:val="0098788E"/>
    <w:rsid w:val="00990F4B"/>
    <w:rsid w:val="009914EE"/>
    <w:rsid w:val="00991B97"/>
    <w:rsid w:val="00991FF7"/>
    <w:rsid w:val="009927D3"/>
    <w:rsid w:val="009931F2"/>
    <w:rsid w:val="00994C45"/>
    <w:rsid w:val="00994E28"/>
    <w:rsid w:val="00997C89"/>
    <w:rsid w:val="009A0D5F"/>
    <w:rsid w:val="009A1B61"/>
    <w:rsid w:val="009A24D9"/>
    <w:rsid w:val="009A38BA"/>
    <w:rsid w:val="009A3CD4"/>
    <w:rsid w:val="009A57E6"/>
    <w:rsid w:val="009A6159"/>
    <w:rsid w:val="009B00C9"/>
    <w:rsid w:val="009B0EFA"/>
    <w:rsid w:val="009B1CF2"/>
    <w:rsid w:val="009B274B"/>
    <w:rsid w:val="009B38D1"/>
    <w:rsid w:val="009B3D57"/>
    <w:rsid w:val="009B4C56"/>
    <w:rsid w:val="009B5752"/>
    <w:rsid w:val="009B5988"/>
    <w:rsid w:val="009B5A22"/>
    <w:rsid w:val="009B5A9F"/>
    <w:rsid w:val="009B5E9D"/>
    <w:rsid w:val="009B64AC"/>
    <w:rsid w:val="009B7008"/>
    <w:rsid w:val="009C0CCB"/>
    <w:rsid w:val="009C11E3"/>
    <w:rsid w:val="009C15A2"/>
    <w:rsid w:val="009C1861"/>
    <w:rsid w:val="009C222B"/>
    <w:rsid w:val="009C3707"/>
    <w:rsid w:val="009C3BE2"/>
    <w:rsid w:val="009C3D2D"/>
    <w:rsid w:val="009C760C"/>
    <w:rsid w:val="009C7C40"/>
    <w:rsid w:val="009D0402"/>
    <w:rsid w:val="009D0988"/>
    <w:rsid w:val="009D14C3"/>
    <w:rsid w:val="009D1644"/>
    <w:rsid w:val="009D37C5"/>
    <w:rsid w:val="009D40D0"/>
    <w:rsid w:val="009D4C0D"/>
    <w:rsid w:val="009E03A1"/>
    <w:rsid w:val="009E04B8"/>
    <w:rsid w:val="009E179C"/>
    <w:rsid w:val="009E3A7D"/>
    <w:rsid w:val="009E3F8A"/>
    <w:rsid w:val="009E47FF"/>
    <w:rsid w:val="009E63BF"/>
    <w:rsid w:val="009E7095"/>
    <w:rsid w:val="009F0FAC"/>
    <w:rsid w:val="009F1F5C"/>
    <w:rsid w:val="009F2E57"/>
    <w:rsid w:val="009F321B"/>
    <w:rsid w:val="009F415D"/>
    <w:rsid w:val="009F48FA"/>
    <w:rsid w:val="009F68AD"/>
    <w:rsid w:val="009F694A"/>
    <w:rsid w:val="009F69FD"/>
    <w:rsid w:val="009F717D"/>
    <w:rsid w:val="009F766C"/>
    <w:rsid w:val="009F7A98"/>
    <w:rsid w:val="00A00532"/>
    <w:rsid w:val="00A020AD"/>
    <w:rsid w:val="00A03FA5"/>
    <w:rsid w:val="00A04EB0"/>
    <w:rsid w:val="00A075E2"/>
    <w:rsid w:val="00A07F8D"/>
    <w:rsid w:val="00A1120C"/>
    <w:rsid w:val="00A11BA3"/>
    <w:rsid w:val="00A12E2E"/>
    <w:rsid w:val="00A159BA"/>
    <w:rsid w:val="00A15B23"/>
    <w:rsid w:val="00A15FD2"/>
    <w:rsid w:val="00A16708"/>
    <w:rsid w:val="00A177F7"/>
    <w:rsid w:val="00A2095F"/>
    <w:rsid w:val="00A20BA6"/>
    <w:rsid w:val="00A20DE5"/>
    <w:rsid w:val="00A20FB5"/>
    <w:rsid w:val="00A2186A"/>
    <w:rsid w:val="00A21BAF"/>
    <w:rsid w:val="00A224CB"/>
    <w:rsid w:val="00A247E7"/>
    <w:rsid w:val="00A271B3"/>
    <w:rsid w:val="00A313F5"/>
    <w:rsid w:val="00A31C9E"/>
    <w:rsid w:val="00A33995"/>
    <w:rsid w:val="00A404AB"/>
    <w:rsid w:val="00A41030"/>
    <w:rsid w:val="00A427D9"/>
    <w:rsid w:val="00A433F8"/>
    <w:rsid w:val="00A44587"/>
    <w:rsid w:val="00A4478F"/>
    <w:rsid w:val="00A44EC7"/>
    <w:rsid w:val="00A4538D"/>
    <w:rsid w:val="00A46229"/>
    <w:rsid w:val="00A46FDB"/>
    <w:rsid w:val="00A471AB"/>
    <w:rsid w:val="00A5075B"/>
    <w:rsid w:val="00A51D51"/>
    <w:rsid w:val="00A52C6D"/>
    <w:rsid w:val="00A54E3D"/>
    <w:rsid w:val="00A552B9"/>
    <w:rsid w:val="00A55A18"/>
    <w:rsid w:val="00A56575"/>
    <w:rsid w:val="00A56E58"/>
    <w:rsid w:val="00A60C51"/>
    <w:rsid w:val="00A61A77"/>
    <w:rsid w:val="00A61DC1"/>
    <w:rsid w:val="00A626A5"/>
    <w:rsid w:val="00A63B9B"/>
    <w:rsid w:val="00A64F0F"/>
    <w:rsid w:val="00A65149"/>
    <w:rsid w:val="00A67CD2"/>
    <w:rsid w:val="00A67E7A"/>
    <w:rsid w:val="00A73066"/>
    <w:rsid w:val="00A7443B"/>
    <w:rsid w:val="00A74DC7"/>
    <w:rsid w:val="00A7605A"/>
    <w:rsid w:val="00A7652B"/>
    <w:rsid w:val="00A76701"/>
    <w:rsid w:val="00A77F51"/>
    <w:rsid w:val="00A80597"/>
    <w:rsid w:val="00A85235"/>
    <w:rsid w:val="00A86836"/>
    <w:rsid w:val="00A91C16"/>
    <w:rsid w:val="00A923AC"/>
    <w:rsid w:val="00AA10F2"/>
    <w:rsid w:val="00AA22AA"/>
    <w:rsid w:val="00AA2D6C"/>
    <w:rsid w:val="00AA3720"/>
    <w:rsid w:val="00AA3956"/>
    <w:rsid w:val="00AA4E0D"/>
    <w:rsid w:val="00AA5BFF"/>
    <w:rsid w:val="00AA5F1C"/>
    <w:rsid w:val="00AA7B4D"/>
    <w:rsid w:val="00AB1170"/>
    <w:rsid w:val="00AB1265"/>
    <w:rsid w:val="00AB25D1"/>
    <w:rsid w:val="00AB29C0"/>
    <w:rsid w:val="00AB30BE"/>
    <w:rsid w:val="00AB314F"/>
    <w:rsid w:val="00AB5210"/>
    <w:rsid w:val="00AB5BEA"/>
    <w:rsid w:val="00AB5F83"/>
    <w:rsid w:val="00AB7B23"/>
    <w:rsid w:val="00AC07DC"/>
    <w:rsid w:val="00AC1E2D"/>
    <w:rsid w:val="00AC1FD2"/>
    <w:rsid w:val="00AC2775"/>
    <w:rsid w:val="00AC2FF0"/>
    <w:rsid w:val="00AC3127"/>
    <w:rsid w:val="00AC4D4F"/>
    <w:rsid w:val="00AC5549"/>
    <w:rsid w:val="00AD1EA4"/>
    <w:rsid w:val="00AD33A9"/>
    <w:rsid w:val="00AD64D2"/>
    <w:rsid w:val="00AD658B"/>
    <w:rsid w:val="00AE03B9"/>
    <w:rsid w:val="00AE0B8A"/>
    <w:rsid w:val="00AE1CC7"/>
    <w:rsid w:val="00AE2724"/>
    <w:rsid w:val="00AE5561"/>
    <w:rsid w:val="00AE5A57"/>
    <w:rsid w:val="00AE5A78"/>
    <w:rsid w:val="00AE79B1"/>
    <w:rsid w:val="00AE7C80"/>
    <w:rsid w:val="00AF02AA"/>
    <w:rsid w:val="00AF0A4B"/>
    <w:rsid w:val="00AF13DB"/>
    <w:rsid w:val="00AF1913"/>
    <w:rsid w:val="00AF1ED7"/>
    <w:rsid w:val="00AF1F9A"/>
    <w:rsid w:val="00AF2DC0"/>
    <w:rsid w:val="00AF5014"/>
    <w:rsid w:val="00AF7105"/>
    <w:rsid w:val="00AF7831"/>
    <w:rsid w:val="00B009B6"/>
    <w:rsid w:val="00B009C9"/>
    <w:rsid w:val="00B00F56"/>
    <w:rsid w:val="00B0112F"/>
    <w:rsid w:val="00B01783"/>
    <w:rsid w:val="00B02A4E"/>
    <w:rsid w:val="00B034C5"/>
    <w:rsid w:val="00B035BA"/>
    <w:rsid w:val="00B038A3"/>
    <w:rsid w:val="00B046D2"/>
    <w:rsid w:val="00B04FE3"/>
    <w:rsid w:val="00B07261"/>
    <w:rsid w:val="00B075A0"/>
    <w:rsid w:val="00B11F36"/>
    <w:rsid w:val="00B12111"/>
    <w:rsid w:val="00B13319"/>
    <w:rsid w:val="00B13804"/>
    <w:rsid w:val="00B151B5"/>
    <w:rsid w:val="00B16234"/>
    <w:rsid w:val="00B165E7"/>
    <w:rsid w:val="00B1742B"/>
    <w:rsid w:val="00B1755C"/>
    <w:rsid w:val="00B17B47"/>
    <w:rsid w:val="00B17CF6"/>
    <w:rsid w:val="00B17E9C"/>
    <w:rsid w:val="00B20D4E"/>
    <w:rsid w:val="00B215BD"/>
    <w:rsid w:val="00B21D84"/>
    <w:rsid w:val="00B22707"/>
    <w:rsid w:val="00B2286E"/>
    <w:rsid w:val="00B237EB"/>
    <w:rsid w:val="00B2387F"/>
    <w:rsid w:val="00B24857"/>
    <w:rsid w:val="00B249D3"/>
    <w:rsid w:val="00B24A27"/>
    <w:rsid w:val="00B24BD3"/>
    <w:rsid w:val="00B258EA"/>
    <w:rsid w:val="00B25FEF"/>
    <w:rsid w:val="00B27604"/>
    <w:rsid w:val="00B302BA"/>
    <w:rsid w:val="00B321DC"/>
    <w:rsid w:val="00B32FC8"/>
    <w:rsid w:val="00B3339A"/>
    <w:rsid w:val="00B338B2"/>
    <w:rsid w:val="00B343D2"/>
    <w:rsid w:val="00B34AF6"/>
    <w:rsid w:val="00B355E2"/>
    <w:rsid w:val="00B35C32"/>
    <w:rsid w:val="00B36D58"/>
    <w:rsid w:val="00B36ECB"/>
    <w:rsid w:val="00B3728F"/>
    <w:rsid w:val="00B404BA"/>
    <w:rsid w:val="00B4349F"/>
    <w:rsid w:val="00B441BD"/>
    <w:rsid w:val="00B44C7C"/>
    <w:rsid w:val="00B4670A"/>
    <w:rsid w:val="00B47208"/>
    <w:rsid w:val="00B51287"/>
    <w:rsid w:val="00B51904"/>
    <w:rsid w:val="00B51D16"/>
    <w:rsid w:val="00B5269A"/>
    <w:rsid w:val="00B526DC"/>
    <w:rsid w:val="00B52CAB"/>
    <w:rsid w:val="00B5323A"/>
    <w:rsid w:val="00B5362A"/>
    <w:rsid w:val="00B539A7"/>
    <w:rsid w:val="00B55DD9"/>
    <w:rsid w:val="00B6163C"/>
    <w:rsid w:val="00B628BB"/>
    <w:rsid w:val="00B63895"/>
    <w:rsid w:val="00B64DF5"/>
    <w:rsid w:val="00B65F09"/>
    <w:rsid w:val="00B67B5B"/>
    <w:rsid w:val="00B712EA"/>
    <w:rsid w:val="00B718A2"/>
    <w:rsid w:val="00B71935"/>
    <w:rsid w:val="00B72749"/>
    <w:rsid w:val="00B73E67"/>
    <w:rsid w:val="00B75BEE"/>
    <w:rsid w:val="00B80087"/>
    <w:rsid w:val="00B80D67"/>
    <w:rsid w:val="00B80DC0"/>
    <w:rsid w:val="00B81187"/>
    <w:rsid w:val="00B81A05"/>
    <w:rsid w:val="00B82281"/>
    <w:rsid w:val="00B8349A"/>
    <w:rsid w:val="00B8549A"/>
    <w:rsid w:val="00B8653E"/>
    <w:rsid w:val="00B87714"/>
    <w:rsid w:val="00B87CD2"/>
    <w:rsid w:val="00B90283"/>
    <w:rsid w:val="00B90F5A"/>
    <w:rsid w:val="00B94ADE"/>
    <w:rsid w:val="00B94CD4"/>
    <w:rsid w:val="00B952BD"/>
    <w:rsid w:val="00B9735C"/>
    <w:rsid w:val="00BA4D3B"/>
    <w:rsid w:val="00BA54AD"/>
    <w:rsid w:val="00BB19E4"/>
    <w:rsid w:val="00BB1A44"/>
    <w:rsid w:val="00BB3195"/>
    <w:rsid w:val="00BB3960"/>
    <w:rsid w:val="00BB3F6B"/>
    <w:rsid w:val="00BB46E4"/>
    <w:rsid w:val="00BB4C36"/>
    <w:rsid w:val="00BB5477"/>
    <w:rsid w:val="00BB5FCD"/>
    <w:rsid w:val="00BB78BE"/>
    <w:rsid w:val="00BC025B"/>
    <w:rsid w:val="00BC2B3F"/>
    <w:rsid w:val="00BC335D"/>
    <w:rsid w:val="00BC5418"/>
    <w:rsid w:val="00BC72A6"/>
    <w:rsid w:val="00BC7414"/>
    <w:rsid w:val="00BD0DBE"/>
    <w:rsid w:val="00BD141A"/>
    <w:rsid w:val="00BD1789"/>
    <w:rsid w:val="00BD2C52"/>
    <w:rsid w:val="00BD40CF"/>
    <w:rsid w:val="00BD5523"/>
    <w:rsid w:val="00BD6E10"/>
    <w:rsid w:val="00BD79C8"/>
    <w:rsid w:val="00BE3FA8"/>
    <w:rsid w:val="00BE5BE9"/>
    <w:rsid w:val="00BE70E9"/>
    <w:rsid w:val="00BE7BF2"/>
    <w:rsid w:val="00BF0B64"/>
    <w:rsid w:val="00BF1495"/>
    <w:rsid w:val="00BF16AD"/>
    <w:rsid w:val="00BF1844"/>
    <w:rsid w:val="00BF2709"/>
    <w:rsid w:val="00BF2A0B"/>
    <w:rsid w:val="00BF3F10"/>
    <w:rsid w:val="00BF4289"/>
    <w:rsid w:val="00BF470D"/>
    <w:rsid w:val="00BF4AAD"/>
    <w:rsid w:val="00BF5CA1"/>
    <w:rsid w:val="00BF7761"/>
    <w:rsid w:val="00C02328"/>
    <w:rsid w:val="00C037D4"/>
    <w:rsid w:val="00C06C96"/>
    <w:rsid w:val="00C10465"/>
    <w:rsid w:val="00C11BAF"/>
    <w:rsid w:val="00C12023"/>
    <w:rsid w:val="00C12E74"/>
    <w:rsid w:val="00C12EB2"/>
    <w:rsid w:val="00C13BF3"/>
    <w:rsid w:val="00C14390"/>
    <w:rsid w:val="00C15062"/>
    <w:rsid w:val="00C16444"/>
    <w:rsid w:val="00C16667"/>
    <w:rsid w:val="00C23449"/>
    <w:rsid w:val="00C24D95"/>
    <w:rsid w:val="00C254B4"/>
    <w:rsid w:val="00C26738"/>
    <w:rsid w:val="00C26C2C"/>
    <w:rsid w:val="00C2771D"/>
    <w:rsid w:val="00C27994"/>
    <w:rsid w:val="00C30690"/>
    <w:rsid w:val="00C30FE5"/>
    <w:rsid w:val="00C31372"/>
    <w:rsid w:val="00C31757"/>
    <w:rsid w:val="00C319EE"/>
    <w:rsid w:val="00C31F58"/>
    <w:rsid w:val="00C346DD"/>
    <w:rsid w:val="00C36829"/>
    <w:rsid w:val="00C370C3"/>
    <w:rsid w:val="00C374F3"/>
    <w:rsid w:val="00C375E4"/>
    <w:rsid w:val="00C401A1"/>
    <w:rsid w:val="00C41548"/>
    <w:rsid w:val="00C41A82"/>
    <w:rsid w:val="00C41E05"/>
    <w:rsid w:val="00C42DE1"/>
    <w:rsid w:val="00C45152"/>
    <w:rsid w:val="00C45ABB"/>
    <w:rsid w:val="00C45DAE"/>
    <w:rsid w:val="00C47DF5"/>
    <w:rsid w:val="00C51616"/>
    <w:rsid w:val="00C519C8"/>
    <w:rsid w:val="00C523B9"/>
    <w:rsid w:val="00C539D5"/>
    <w:rsid w:val="00C541B8"/>
    <w:rsid w:val="00C54AC6"/>
    <w:rsid w:val="00C55102"/>
    <w:rsid w:val="00C570C3"/>
    <w:rsid w:val="00C57E4D"/>
    <w:rsid w:val="00C57F7D"/>
    <w:rsid w:val="00C62637"/>
    <w:rsid w:val="00C62B71"/>
    <w:rsid w:val="00C63E45"/>
    <w:rsid w:val="00C63FEE"/>
    <w:rsid w:val="00C665EE"/>
    <w:rsid w:val="00C66CDC"/>
    <w:rsid w:val="00C673C6"/>
    <w:rsid w:val="00C702A1"/>
    <w:rsid w:val="00C70489"/>
    <w:rsid w:val="00C74210"/>
    <w:rsid w:val="00C74408"/>
    <w:rsid w:val="00C81393"/>
    <w:rsid w:val="00C81F4C"/>
    <w:rsid w:val="00C83015"/>
    <w:rsid w:val="00C83B7F"/>
    <w:rsid w:val="00C83EE6"/>
    <w:rsid w:val="00C8427D"/>
    <w:rsid w:val="00C85AAC"/>
    <w:rsid w:val="00C85B49"/>
    <w:rsid w:val="00C85F62"/>
    <w:rsid w:val="00C86AE1"/>
    <w:rsid w:val="00C8708C"/>
    <w:rsid w:val="00C90DA0"/>
    <w:rsid w:val="00C91AF9"/>
    <w:rsid w:val="00C91D46"/>
    <w:rsid w:val="00C95281"/>
    <w:rsid w:val="00C9784B"/>
    <w:rsid w:val="00C9789D"/>
    <w:rsid w:val="00CA2DB6"/>
    <w:rsid w:val="00CA3539"/>
    <w:rsid w:val="00CA35FC"/>
    <w:rsid w:val="00CA59E5"/>
    <w:rsid w:val="00CB2065"/>
    <w:rsid w:val="00CB2321"/>
    <w:rsid w:val="00CB24D7"/>
    <w:rsid w:val="00CB2722"/>
    <w:rsid w:val="00CB4F8A"/>
    <w:rsid w:val="00CB54BF"/>
    <w:rsid w:val="00CB6F8F"/>
    <w:rsid w:val="00CC022A"/>
    <w:rsid w:val="00CC1412"/>
    <w:rsid w:val="00CC1429"/>
    <w:rsid w:val="00CC3491"/>
    <w:rsid w:val="00CC5011"/>
    <w:rsid w:val="00CC580C"/>
    <w:rsid w:val="00CC5972"/>
    <w:rsid w:val="00CC61D9"/>
    <w:rsid w:val="00CC6D2D"/>
    <w:rsid w:val="00CC709A"/>
    <w:rsid w:val="00CC767A"/>
    <w:rsid w:val="00CD08D6"/>
    <w:rsid w:val="00CD0A0C"/>
    <w:rsid w:val="00CD0A36"/>
    <w:rsid w:val="00CD11F8"/>
    <w:rsid w:val="00CD1BBB"/>
    <w:rsid w:val="00CD1FA9"/>
    <w:rsid w:val="00CD27DC"/>
    <w:rsid w:val="00CD3360"/>
    <w:rsid w:val="00CD387F"/>
    <w:rsid w:val="00CD4A64"/>
    <w:rsid w:val="00CD6B7B"/>
    <w:rsid w:val="00CD6F45"/>
    <w:rsid w:val="00CE1047"/>
    <w:rsid w:val="00CE20A3"/>
    <w:rsid w:val="00CE3319"/>
    <w:rsid w:val="00CE3E85"/>
    <w:rsid w:val="00CE3F89"/>
    <w:rsid w:val="00CE500A"/>
    <w:rsid w:val="00CE5E22"/>
    <w:rsid w:val="00CE5E66"/>
    <w:rsid w:val="00CE7900"/>
    <w:rsid w:val="00CF0070"/>
    <w:rsid w:val="00CF0763"/>
    <w:rsid w:val="00CF1525"/>
    <w:rsid w:val="00CF4E3C"/>
    <w:rsid w:val="00CF66C0"/>
    <w:rsid w:val="00D003EC"/>
    <w:rsid w:val="00D0125C"/>
    <w:rsid w:val="00D013B8"/>
    <w:rsid w:val="00D01576"/>
    <w:rsid w:val="00D0184C"/>
    <w:rsid w:val="00D03EEE"/>
    <w:rsid w:val="00D043BE"/>
    <w:rsid w:val="00D05CDA"/>
    <w:rsid w:val="00D066E8"/>
    <w:rsid w:val="00D06850"/>
    <w:rsid w:val="00D06B47"/>
    <w:rsid w:val="00D07E01"/>
    <w:rsid w:val="00D07E40"/>
    <w:rsid w:val="00D10205"/>
    <w:rsid w:val="00D109C4"/>
    <w:rsid w:val="00D11558"/>
    <w:rsid w:val="00D13486"/>
    <w:rsid w:val="00D134AB"/>
    <w:rsid w:val="00D14770"/>
    <w:rsid w:val="00D1522A"/>
    <w:rsid w:val="00D163E8"/>
    <w:rsid w:val="00D200F0"/>
    <w:rsid w:val="00D22CDB"/>
    <w:rsid w:val="00D232D9"/>
    <w:rsid w:val="00D23A09"/>
    <w:rsid w:val="00D2521C"/>
    <w:rsid w:val="00D2605B"/>
    <w:rsid w:val="00D260B0"/>
    <w:rsid w:val="00D2628B"/>
    <w:rsid w:val="00D26CC3"/>
    <w:rsid w:val="00D27DBD"/>
    <w:rsid w:val="00D31456"/>
    <w:rsid w:val="00D337C2"/>
    <w:rsid w:val="00D34413"/>
    <w:rsid w:val="00D34E54"/>
    <w:rsid w:val="00D35AF5"/>
    <w:rsid w:val="00D3766A"/>
    <w:rsid w:val="00D40324"/>
    <w:rsid w:val="00D41944"/>
    <w:rsid w:val="00D4212C"/>
    <w:rsid w:val="00D43046"/>
    <w:rsid w:val="00D4403F"/>
    <w:rsid w:val="00D4418C"/>
    <w:rsid w:val="00D442D0"/>
    <w:rsid w:val="00D45D79"/>
    <w:rsid w:val="00D45F64"/>
    <w:rsid w:val="00D464F7"/>
    <w:rsid w:val="00D47612"/>
    <w:rsid w:val="00D478A1"/>
    <w:rsid w:val="00D513BA"/>
    <w:rsid w:val="00D56A34"/>
    <w:rsid w:val="00D57DEB"/>
    <w:rsid w:val="00D605B3"/>
    <w:rsid w:val="00D60ABE"/>
    <w:rsid w:val="00D63DD7"/>
    <w:rsid w:val="00D64DD6"/>
    <w:rsid w:val="00D64E80"/>
    <w:rsid w:val="00D66250"/>
    <w:rsid w:val="00D719DA"/>
    <w:rsid w:val="00D71DEB"/>
    <w:rsid w:val="00D7258E"/>
    <w:rsid w:val="00D728C7"/>
    <w:rsid w:val="00D72C52"/>
    <w:rsid w:val="00D7368F"/>
    <w:rsid w:val="00D73915"/>
    <w:rsid w:val="00D7471E"/>
    <w:rsid w:val="00D75EBC"/>
    <w:rsid w:val="00D76118"/>
    <w:rsid w:val="00D77069"/>
    <w:rsid w:val="00D77867"/>
    <w:rsid w:val="00D80028"/>
    <w:rsid w:val="00D81079"/>
    <w:rsid w:val="00D83722"/>
    <w:rsid w:val="00D8499E"/>
    <w:rsid w:val="00D84DC4"/>
    <w:rsid w:val="00D84F6D"/>
    <w:rsid w:val="00D8646A"/>
    <w:rsid w:val="00D86C00"/>
    <w:rsid w:val="00D86C02"/>
    <w:rsid w:val="00D87C25"/>
    <w:rsid w:val="00D87D0B"/>
    <w:rsid w:val="00D90255"/>
    <w:rsid w:val="00D93371"/>
    <w:rsid w:val="00D93D74"/>
    <w:rsid w:val="00D93DCD"/>
    <w:rsid w:val="00D94B33"/>
    <w:rsid w:val="00D96335"/>
    <w:rsid w:val="00D9751E"/>
    <w:rsid w:val="00DA082A"/>
    <w:rsid w:val="00DA4769"/>
    <w:rsid w:val="00DA53B5"/>
    <w:rsid w:val="00DA5D4E"/>
    <w:rsid w:val="00DA637C"/>
    <w:rsid w:val="00DA6435"/>
    <w:rsid w:val="00DA749D"/>
    <w:rsid w:val="00DA752C"/>
    <w:rsid w:val="00DB04D8"/>
    <w:rsid w:val="00DB1295"/>
    <w:rsid w:val="00DB20C5"/>
    <w:rsid w:val="00DB31D6"/>
    <w:rsid w:val="00DB3345"/>
    <w:rsid w:val="00DB3EB3"/>
    <w:rsid w:val="00DB4009"/>
    <w:rsid w:val="00DB40DA"/>
    <w:rsid w:val="00DB4312"/>
    <w:rsid w:val="00DB520F"/>
    <w:rsid w:val="00DB53E0"/>
    <w:rsid w:val="00DB7749"/>
    <w:rsid w:val="00DB7E2C"/>
    <w:rsid w:val="00DB7F61"/>
    <w:rsid w:val="00DC052E"/>
    <w:rsid w:val="00DC0B3C"/>
    <w:rsid w:val="00DC16F3"/>
    <w:rsid w:val="00DC306E"/>
    <w:rsid w:val="00DC402D"/>
    <w:rsid w:val="00DC4E66"/>
    <w:rsid w:val="00DC5040"/>
    <w:rsid w:val="00DC5921"/>
    <w:rsid w:val="00DC5F9D"/>
    <w:rsid w:val="00DC642E"/>
    <w:rsid w:val="00DC6625"/>
    <w:rsid w:val="00DD0AB7"/>
    <w:rsid w:val="00DD137C"/>
    <w:rsid w:val="00DD212F"/>
    <w:rsid w:val="00DD2826"/>
    <w:rsid w:val="00DD4805"/>
    <w:rsid w:val="00DD664C"/>
    <w:rsid w:val="00DD7715"/>
    <w:rsid w:val="00DD7FE5"/>
    <w:rsid w:val="00DE0390"/>
    <w:rsid w:val="00DE07B9"/>
    <w:rsid w:val="00DE0BF2"/>
    <w:rsid w:val="00DE0FA8"/>
    <w:rsid w:val="00DE22DE"/>
    <w:rsid w:val="00DE282A"/>
    <w:rsid w:val="00DE2D15"/>
    <w:rsid w:val="00DE355F"/>
    <w:rsid w:val="00DE399D"/>
    <w:rsid w:val="00DE4159"/>
    <w:rsid w:val="00DE4A17"/>
    <w:rsid w:val="00DE4FD7"/>
    <w:rsid w:val="00DF0147"/>
    <w:rsid w:val="00DF0AC4"/>
    <w:rsid w:val="00DF0B92"/>
    <w:rsid w:val="00DF3808"/>
    <w:rsid w:val="00DF3FC1"/>
    <w:rsid w:val="00DF7615"/>
    <w:rsid w:val="00DF79FB"/>
    <w:rsid w:val="00E0035B"/>
    <w:rsid w:val="00E005BF"/>
    <w:rsid w:val="00E00849"/>
    <w:rsid w:val="00E01D87"/>
    <w:rsid w:val="00E02775"/>
    <w:rsid w:val="00E02996"/>
    <w:rsid w:val="00E02B8D"/>
    <w:rsid w:val="00E0322F"/>
    <w:rsid w:val="00E03301"/>
    <w:rsid w:val="00E035A3"/>
    <w:rsid w:val="00E05161"/>
    <w:rsid w:val="00E0601A"/>
    <w:rsid w:val="00E0622E"/>
    <w:rsid w:val="00E0643C"/>
    <w:rsid w:val="00E0706F"/>
    <w:rsid w:val="00E076F2"/>
    <w:rsid w:val="00E07FF5"/>
    <w:rsid w:val="00E102E8"/>
    <w:rsid w:val="00E11404"/>
    <w:rsid w:val="00E1237B"/>
    <w:rsid w:val="00E131AE"/>
    <w:rsid w:val="00E151B0"/>
    <w:rsid w:val="00E173DD"/>
    <w:rsid w:val="00E174EE"/>
    <w:rsid w:val="00E17661"/>
    <w:rsid w:val="00E17698"/>
    <w:rsid w:val="00E20D32"/>
    <w:rsid w:val="00E20EA2"/>
    <w:rsid w:val="00E21273"/>
    <w:rsid w:val="00E230F6"/>
    <w:rsid w:val="00E23A9E"/>
    <w:rsid w:val="00E254ED"/>
    <w:rsid w:val="00E255C6"/>
    <w:rsid w:val="00E2774E"/>
    <w:rsid w:val="00E317ED"/>
    <w:rsid w:val="00E33DCE"/>
    <w:rsid w:val="00E34716"/>
    <w:rsid w:val="00E350BB"/>
    <w:rsid w:val="00E3642C"/>
    <w:rsid w:val="00E36FD2"/>
    <w:rsid w:val="00E37C32"/>
    <w:rsid w:val="00E37FDB"/>
    <w:rsid w:val="00E42610"/>
    <w:rsid w:val="00E427ED"/>
    <w:rsid w:val="00E42BFC"/>
    <w:rsid w:val="00E44942"/>
    <w:rsid w:val="00E45CC5"/>
    <w:rsid w:val="00E45E72"/>
    <w:rsid w:val="00E50657"/>
    <w:rsid w:val="00E511A7"/>
    <w:rsid w:val="00E51352"/>
    <w:rsid w:val="00E53245"/>
    <w:rsid w:val="00E53A6D"/>
    <w:rsid w:val="00E546CB"/>
    <w:rsid w:val="00E56CF0"/>
    <w:rsid w:val="00E570FE"/>
    <w:rsid w:val="00E602E5"/>
    <w:rsid w:val="00E618FF"/>
    <w:rsid w:val="00E6202C"/>
    <w:rsid w:val="00E62940"/>
    <w:rsid w:val="00E62F44"/>
    <w:rsid w:val="00E632A6"/>
    <w:rsid w:val="00E63487"/>
    <w:rsid w:val="00E64468"/>
    <w:rsid w:val="00E64806"/>
    <w:rsid w:val="00E65D07"/>
    <w:rsid w:val="00E65F93"/>
    <w:rsid w:val="00E66322"/>
    <w:rsid w:val="00E663CF"/>
    <w:rsid w:val="00E66CC0"/>
    <w:rsid w:val="00E671EF"/>
    <w:rsid w:val="00E71356"/>
    <w:rsid w:val="00E7140F"/>
    <w:rsid w:val="00E71BA5"/>
    <w:rsid w:val="00E73653"/>
    <w:rsid w:val="00E7700A"/>
    <w:rsid w:val="00E77856"/>
    <w:rsid w:val="00E8199F"/>
    <w:rsid w:val="00E81E63"/>
    <w:rsid w:val="00E85E45"/>
    <w:rsid w:val="00E864FC"/>
    <w:rsid w:val="00E8689C"/>
    <w:rsid w:val="00E8701F"/>
    <w:rsid w:val="00E87BB6"/>
    <w:rsid w:val="00E87BC1"/>
    <w:rsid w:val="00E9002C"/>
    <w:rsid w:val="00E93E9C"/>
    <w:rsid w:val="00E94610"/>
    <w:rsid w:val="00E948EA"/>
    <w:rsid w:val="00E969DA"/>
    <w:rsid w:val="00E97282"/>
    <w:rsid w:val="00EA254B"/>
    <w:rsid w:val="00EA3D57"/>
    <w:rsid w:val="00EA4494"/>
    <w:rsid w:val="00EA46B3"/>
    <w:rsid w:val="00EA4A16"/>
    <w:rsid w:val="00EA4AAB"/>
    <w:rsid w:val="00EA5FBE"/>
    <w:rsid w:val="00EA6113"/>
    <w:rsid w:val="00EA6A78"/>
    <w:rsid w:val="00EA79EA"/>
    <w:rsid w:val="00EA7B79"/>
    <w:rsid w:val="00EB0D2A"/>
    <w:rsid w:val="00EB37A2"/>
    <w:rsid w:val="00EB3F7D"/>
    <w:rsid w:val="00EB4CEC"/>
    <w:rsid w:val="00EB50CC"/>
    <w:rsid w:val="00EB7734"/>
    <w:rsid w:val="00EC331A"/>
    <w:rsid w:val="00EC4975"/>
    <w:rsid w:val="00EC5CE7"/>
    <w:rsid w:val="00EC747C"/>
    <w:rsid w:val="00ED11BB"/>
    <w:rsid w:val="00ED159B"/>
    <w:rsid w:val="00ED2613"/>
    <w:rsid w:val="00ED2D53"/>
    <w:rsid w:val="00ED30CF"/>
    <w:rsid w:val="00ED31F6"/>
    <w:rsid w:val="00ED3719"/>
    <w:rsid w:val="00ED501A"/>
    <w:rsid w:val="00ED556C"/>
    <w:rsid w:val="00ED582F"/>
    <w:rsid w:val="00ED67DB"/>
    <w:rsid w:val="00ED7742"/>
    <w:rsid w:val="00ED7C69"/>
    <w:rsid w:val="00EE047C"/>
    <w:rsid w:val="00EE0499"/>
    <w:rsid w:val="00EE0A54"/>
    <w:rsid w:val="00EE3AA3"/>
    <w:rsid w:val="00EE3FDC"/>
    <w:rsid w:val="00EE4DDB"/>
    <w:rsid w:val="00EE56C8"/>
    <w:rsid w:val="00EE66DD"/>
    <w:rsid w:val="00EE710D"/>
    <w:rsid w:val="00EE71B3"/>
    <w:rsid w:val="00EF054D"/>
    <w:rsid w:val="00EF089C"/>
    <w:rsid w:val="00EF2184"/>
    <w:rsid w:val="00EF24A4"/>
    <w:rsid w:val="00EF24F9"/>
    <w:rsid w:val="00EF4341"/>
    <w:rsid w:val="00EF490B"/>
    <w:rsid w:val="00EF4AE0"/>
    <w:rsid w:val="00EF55A9"/>
    <w:rsid w:val="00EF583E"/>
    <w:rsid w:val="00EF6275"/>
    <w:rsid w:val="00EF630B"/>
    <w:rsid w:val="00EF767F"/>
    <w:rsid w:val="00EF7AF6"/>
    <w:rsid w:val="00EF7EEE"/>
    <w:rsid w:val="00F00A5E"/>
    <w:rsid w:val="00F021F9"/>
    <w:rsid w:val="00F02876"/>
    <w:rsid w:val="00F06929"/>
    <w:rsid w:val="00F0754B"/>
    <w:rsid w:val="00F1083F"/>
    <w:rsid w:val="00F119AA"/>
    <w:rsid w:val="00F11A6C"/>
    <w:rsid w:val="00F12953"/>
    <w:rsid w:val="00F1380D"/>
    <w:rsid w:val="00F13897"/>
    <w:rsid w:val="00F13AE1"/>
    <w:rsid w:val="00F14D21"/>
    <w:rsid w:val="00F157F6"/>
    <w:rsid w:val="00F16D97"/>
    <w:rsid w:val="00F2006D"/>
    <w:rsid w:val="00F220D8"/>
    <w:rsid w:val="00F22177"/>
    <w:rsid w:val="00F2285E"/>
    <w:rsid w:val="00F24794"/>
    <w:rsid w:val="00F24D46"/>
    <w:rsid w:val="00F26CEE"/>
    <w:rsid w:val="00F30150"/>
    <w:rsid w:val="00F30595"/>
    <w:rsid w:val="00F31E24"/>
    <w:rsid w:val="00F32785"/>
    <w:rsid w:val="00F329DD"/>
    <w:rsid w:val="00F33320"/>
    <w:rsid w:val="00F333AC"/>
    <w:rsid w:val="00F350EB"/>
    <w:rsid w:val="00F351ED"/>
    <w:rsid w:val="00F355D0"/>
    <w:rsid w:val="00F356DA"/>
    <w:rsid w:val="00F358EA"/>
    <w:rsid w:val="00F36A28"/>
    <w:rsid w:val="00F37B52"/>
    <w:rsid w:val="00F40608"/>
    <w:rsid w:val="00F40609"/>
    <w:rsid w:val="00F409EA"/>
    <w:rsid w:val="00F42642"/>
    <w:rsid w:val="00F43A63"/>
    <w:rsid w:val="00F4617F"/>
    <w:rsid w:val="00F4635B"/>
    <w:rsid w:val="00F46757"/>
    <w:rsid w:val="00F47AD7"/>
    <w:rsid w:val="00F50CE6"/>
    <w:rsid w:val="00F51475"/>
    <w:rsid w:val="00F52244"/>
    <w:rsid w:val="00F5378C"/>
    <w:rsid w:val="00F559AB"/>
    <w:rsid w:val="00F56CF2"/>
    <w:rsid w:val="00F56D1B"/>
    <w:rsid w:val="00F57EC3"/>
    <w:rsid w:val="00F626C1"/>
    <w:rsid w:val="00F63C9B"/>
    <w:rsid w:val="00F642A7"/>
    <w:rsid w:val="00F64E5A"/>
    <w:rsid w:val="00F66920"/>
    <w:rsid w:val="00F67144"/>
    <w:rsid w:val="00F67446"/>
    <w:rsid w:val="00F70178"/>
    <w:rsid w:val="00F7018C"/>
    <w:rsid w:val="00F701F9"/>
    <w:rsid w:val="00F7035F"/>
    <w:rsid w:val="00F71198"/>
    <w:rsid w:val="00F71683"/>
    <w:rsid w:val="00F71E97"/>
    <w:rsid w:val="00F71ED3"/>
    <w:rsid w:val="00F75049"/>
    <w:rsid w:val="00F754A5"/>
    <w:rsid w:val="00F771D2"/>
    <w:rsid w:val="00F77C49"/>
    <w:rsid w:val="00F77E8B"/>
    <w:rsid w:val="00F8127A"/>
    <w:rsid w:val="00F818DB"/>
    <w:rsid w:val="00F818DC"/>
    <w:rsid w:val="00F81DD0"/>
    <w:rsid w:val="00F82423"/>
    <w:rsid w:val="00F82CF9"/>
    <w:rsid w:val="00F83015"/>
    <w:rsid w:val="00F83889"/>
    <w:rsid w:val="00F83F1E"/>
    <w:rsid w:val="00F8452C"/>
    <w:rsid w:val="00F8521A"/>
    <w:rsid w:val="00F853B6"/>
    <w:rsid w:val="00F86CD3"/>
    <w:rsid w:val="00F91743"/>
    <w:rsid w:val="00F917D4"/>
    <w:rsid w:val="00F92CEC"/>
    <w:rsid w:val="00F9533D"/>
    <w:rsid w:val="00F9557F"/>
    <w:rsid w:val="00F97642"/>
    <w:rsid w:val="00F97A80"/>
    <w:rsid w:val="00F97B59"/>
    <w:rsid w:val="00FA0B6B"/>
    <w:rsid w:val="00FA1A17"/>
    <w:rsid w:val="00FA2EF0"/>
    <w:rsid w:val="00FA395A"/>
    <w:rsid w:val="00FA4425"/>
    <w:rsid w:val="00FA4647"/>
    <w:rsid w:val="00FA49BB"/>
    <w:rsid w:val="00FA5015"/>
    <w:rsid w:val="00FA5736"/>
    <w:rsid w:val="00FA5F83"/>
    <w:rsid w:val="00FB0C40"/>
    <w:rsid w:val="00FB100D"/>
    <w:rsid w:val="00FB24EC"/>
    <w:rsid w:val="00FB2860"/>
    <w:rsid w:val="00FB3E0A"/>
    <w:rsid w:val="00FB43F0"/>
    <w:rsid w:val="00FB5DD7"/>
    <w:rsid w:val="00FC028D"/>
    <w:rsid w:val="00FC0439"/>
    <w:rsid w:val="00FC0B7C"/>
    <w:rsid w:val="00FC21E2"/>
    <w:rsid w:val="00FC2AB0"/>
    <w:rsid w:val="00FC2C90"/>
    <w:rsid w:val="00FC3191"/>
    <w:rsid w:val="00FC6B1A"/>
    <w:rsid w:val="00FC6C74"/>
    <w:rsid w:val="00FD1BF8"/>
    <w:rsid w:val="00FD6216"/>
    <w:rsid w:val="00FD703B"/>
    <w:rsid w:val="00FE0EAB"/>
    <w:rsid w:val="00FE133F"/>
    <w:rsid w:val="00FE20ED"/>
    <w:rsid w:val="00FE2A73"/>
    <w:rsid w:val="00FE335D"/>
    <w:rsid w:val="00FE3D1B"/>
    <w:rsid w:val="00FE6192"/>
    <w:rsid w:val="00FE69D4"/>
    <w:rsid w:val="00FE746B"/>
    <w:rsid w:val="00FE78F0"/>
    <w:rsid w:val="00FF0940"/>
    <w:rsid w:val="00FF10C9"/>
    <w:rsid w:val="00FF1C63"/>
    <w:rsid w:val="00FF3C61"/>
    <w:rsid w:val="00FF4E2A"/>
    <w:rsid w:val="00FF4FFF"/>
    <w:rsid w:val="00FF6479"/>
    <w:rsid w:val="00FF67B7"/>
    <w:rsid w:val="00FF6E98"/>
    <w:rsid w:val="00FF7844"/>
    <w:rsid w:val="027C246A"/>
    <w:rsid w:val="04F6D341"/>
    <w:rsid w:val="05E79B9A"/>
    <w:rsid w:val="067FFA52"/>
    <w:rsid w:val="0726D94C"/>
    <w:rsid w:val="074C0CA2"/>
    <w:rsid w:val="08E10958"/>
    <w:rsid w:val="09016319"/>
    <w:rsid w:val="0BD2F528"/>
    <w:rsid w:val="0D4BB2D6"/>
    <w:rsid w:val="0D904379"/>
    <w:rsid w:val="0E31295E"/>
    <w:rsid w:val="0E820C93"/>
    <w:rsid w:val="0EAFCEDD"/>
    <w:rsid w:val="0EEA3774"/>
    <w:rsid w:val="0F52D24B"/>
    <w:rsid w:val="10A309B0"/>
    <w:rsid w:val="111AB7E9"/>
    <w:rsid w:val="11B41A3C"/>
    <w:rsid w:val="11C5218C"/>
    <w:rsid w:val="13924E90"/>
    <w:rsid w:val="14A33550"/>
    <w:rsid w:val="14D2A5E2"/>
    <w:rsid w:val="15369CDC"/>
    <w:rsid w:val="1586DE60"/>
    <w:rsid w:val="170969E2"/>
    <w:rsid w:val="1738C811"/>
    <w:rsid w:val="173CEAD6"/>
    <w:rsid w:val="17776ACE"/>
    <w:rsid w:val="1A410BD3"/>
    <w:rsid w:val="1BADA9DD"/>
    <w:rsid w:val="1BF5E909"/>
    <w:rsid w:val="1DAD39AD"/>
    <w:rsid w:val="1DFDF944"/>
    <w:rsid w:val="1EC500F2"/>
    <w:rsid w:val="2035A76A"/>
    <w:rsid w:val="2056B41A"/>
    <w:rsid w:val="207B203D"/>
    <w:rsid w:val="20E36875"/>
    <w:rsid w:val="2273CB0E"/>
    <w:rsid w:val="246F7F6C"/>
    <w:rsid w:val="254EE4CE"/>
    <w:rsid w:val="26640956"/>
    <w:rsid w:val="29053594"/>
    <w:rsid w:val="2908769D"/>
    <w:rsid w:val="29A770F1"/>
    <w:rsid w:val="2A934FA3"/>
    <w:rsid w:val="2AC1DAA9"/>
    <w:rsid w:val="2D2D9FED"/>
    <w:rsid w:val="2DFFDBD3"/>
    <w:rsid w:val="2EC7630D"/>
    <w:rsid w:val="2ED80509"/>
    <w:rsid w:val="2F60E470"/>
    <w:rsid w:val="31996307"/>
    <w:rsid w:val="31F5608F"/>
    <w:rsid w:val="325A2B8F"/>
    <w:rsid w:val="32E8E6BA"/>
    <w:rsid w:val="33996BCA"/>
    <w:rsid w:val="35E63057"/>
    <w:rsid w:val="3697684B"/>
    <w:rsid w:val="3712CBD8"/>
    <w:rsid w:val="373CA776"/>
    <w:rsid w:val="37B383B7"/>
    <w:rsid w:val="38887DF3"/>
    <w:rsid w:val="38F898E4"/>
    <w:rsid w:val="3A90B99F"/>
    <w:rsid w:val="3B6D3CFF"/>
    <w:rsid w:val="3BCF6C37"/>
    <w:rsid w:val="3C2FEFEE"/>
    <w:rsid w:val="3CB02B95"/>
    <w:rsid w:val="3CF41457"/>
    <w:rsid w:val="3D9E423C"/>
    <w:rsid w:val="3FE71085"/>
    <w:rsid w:val="40DF72D0"/>
    <w:rsid w:val="40F31A82"/>
    <w:rsid w:val="418D12C3"/>
    <w:rsid w:val="42541374"/>
    <w:rsid w:val="43654CB5"/>
    <w:rsid w:val="45369D2A"/>
    <w:rsid w:val="458AE1B0"/>
    <w:rsid w:val="46885DE8"/>
    <w:rsid w:val="46C1B7D1"/>
    <w:rsid w:val="49D60E04"/>
    <w:rsid w:val="4ADE0FCE"/>
    <w:rsid w:val="4BC214FF"/>
    <w:rsid w:val="4D69CB4D"/>
    <w:rsid w:val="518A56AB"/>
    <w:rsid w:val="520AE0F7"/>
    <w:rsid w:val="52690918"/>
    <w:rsid w:val="52F82D6B"/>
    <w:rsid w:val="54F4A762"/>
    <w:rsid w:val="55F1E586"/>
    <w:rsid w:val="5615EBF6"/>
    <w:rsid w:val="571A69A5"/>
    <w:rsid w:val="5773F693"/>
    <w:rsid w:val="58A73158"/>
    <w:rsid w:val="58AE5B64"/>
    <w:rsid w:val="592C6741"/>
    <w:rsid w:val="593FD126"/>
    <w:rsid w:val="5AEA16F3"/>
    <w:rsid w:val="5C2B89A2"/>
    <w:rsid w:val="5E799D65"/>
    <w:rsid w:val="5F6B5A29"/>
    <w:rsid w:val="5F97DD64"/>
    <w:rsid w:val="60707C4F"/>
    <w:rsid w:val="6154EEBD"/>
    <w:rsid w:val="62777338"/>
    <w:rsid w:val="62D95EDC"/>
    <w:rsid w:val="62EE9135"/>
    <w:rsid w:val="64FE010F"/>
    <w:rsid w:val="66435C9F"/>
    <w:rsid w:val="6686AF58"/>
    <w:rsid w:val="6698ED55"/>
    <w:rsid w:val="6699D170"/>
    <w:rsid w:val="68E1676C"/>
    <w:rsid w:val="6B133C37"/>
    <w:rsid w:val="6B6A053A"/>
    <w:rsid w:val="6BF854A1"/>
    <w:rsid w:val="6CE22A82"/>
    <w:rsid w:val="6E07F438"/>
    <w:rsid w:val="6FBFFF7F"/>
    <w:rsid w:val="717769C7"/>
    <w:rsid w:val="729F6613"/>
    <w:rsid w:val="73034BE1"/>
    <w:rsid w:val="737B1604"/>
    <w:rsid w:val="73B42145"/>
    <w:rsid w:val="73B70733"/>
    <w:rsid w:val="7550D34C"/>
    <w:rsid w:val="779CA9B0"/>
    <w:rsid w:val="77C59663"/>
    <w:rsid w:val="78134336"/>
    <w:rsid w:val="78795A45"/>
    <w:rsid w:val="788AC742"/>
    <w:rsid w:val="78FF44EE"/>
    <w:rsid w:val="7CED7114"/>
    <w:rsid w:val="7E1B13B3"/>
    <w:rsid w:val="7E65E0E1"/>
    <w:rsid w:val="7ECF6513"/>
    <w:rsid w:val="7EFFA9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DE2B85C"/>
  <w15:chartTrackingRefBased/>
  <w15:docId w15:val="{8E8EC1A8-7FE2-4075-A509-97D0F2B6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830"/>
    <w:pPr>
      <w:spacing w:after="60"/>
      <w:jc w:val="both"/>
    </w:pPr>
    <w:rPr>
      <w:rFonts w:ascii="Arial" w:hAnsi="Arial"/>
      <w:sz w:val="22"/>
      <w:szCs w:val="24"/>
      <w:lang w:val="en-GB" w:eastAsia="en-US"/>
    </w:rPr>
  </w:style>
  <w:style w:type="paragraph" w:styleId="Heading1">
    <w:name w:val="heading 1"/>
    <w:basedOn w:val="Normal"/>
    <w:next w:val="Normal"/>
    <w:qFormat/>
    <w:rsid w:val="00C523B9"/>
    <w:pPr>
      <w:keepNext/>
      <w:numPr>
        <w:numId w:val="26"/>
      </w:numPr>
      <w:pBdr>
        <w:bottom w:val="single" w:sz="4" w:space="1" w:color="auto"/>
      </w:pBdr>
      <w:suppressAutoHyphens/>
      <w:spacing w:before="104" w:after="226"/>
      <w:outlineLvl w:val="0"/>
    </w:pPr>
    <w:rPr>
      <w:rFonts w:asciiTheme="majorBidi" w:eastAsia="Gill Sans MT" w:hAnsiTheme="majorBidi" w:cstheme="majorBidi"/>
      <w:b/>
      <w:smallCaps/>
      <w:spacing w:val="-2"/>
      <w:sz w:val="28"/>
      <w:szCs w:val="20"/>
    </w:rPr>
  </w:style>
  <w:style w:type="paragraph" w:styleId="Heading2">
    <w:name w:val="heading 2"/>
    <w:basedOn w:val="Normal"/>
    <w:next w:val="Normal"/>
    <w:link w:val="Heading2Char"/>
    <w:qFormat/>
    <w:pPr>
      <w:keepNext/>
      <w:ind w:left="720"/>
      <w:outlineLvl w:val="1"/>
    </w:pPr>
    <w:rPr>
      <w:rFonts w:ascii="Arial Narrow" w:hAnsi="Arial Narrow"/>
      <w:b/>
      <w:bCs/>
    </w:rPr>
  </w:style>
  <w:style w:type="paragraph" w:styleId="Heading3">
    <w:name w:val="heading 3"/>
    <w:basedOn w:val="Normal"/>
    <w:next w:val="Normal"/>
    <w:qFormat/>
    <w:pPr>
      <w:keepNext/>
      <w:widowControl w:val="0"/>
      <w:tabs>
        <w:tab w:val="left" w:pos="2160"/>
        <w:tab w:val="left" w:pos="9360"/>
      </w:tabs>
      <w:outlineLvl w:val="2"/>
    </w:pPr>
    <w:rPr>
      <w:rFonts w:ascii="Courier" w:hAnsi="Courier"/>
      <w:b/>
      <w:sz w:val="28"/>
      <w:szCs w:val="20"/>
      <w:lang w:val="en-US"/>
    </w:rPr>
  </w:style>
  <w:style w:type="paragraph" w:styleId="Heading4">
    <w:name w:val="heading 4"/>
    <w:basedOn w:val="Normal"/>
    <w:next w:val="Normal"/>
    <w:qFormat/>
    <w:pPr>
      <w:keepNext/>
      <w:widowControl w:val="0"/>
      <w:spacing w:after="540"/>
      <w:ind w:left="116"/>
      <w:outlineLvl w:val="3"/>
    </w:pPr>
    <w:rPr>
      <w:b/>
      <w:spacing w:val="15"/>
      <w:sz w:val="28"/>
      <w:lang w:val="en-US"/>
    </w:rPr>
  </w:style>
  <w:style w:type="paragraph" w:styleId="Heading5">
    <w:name w:val="heading 5"/>
    <w:basedOn w:val="Normal"/>
    <w:next w:val="Normal"/>
    <w:qFormat/>
    <w:pPr>
      <w:keepNext/>
      <w:spacing w:before="120" w:after="120"/>
      <w:ind w:left="360"/>
      <w:jc w:val="center"/>
      <w:outlineLvl w:val="4"/>
    </w:pPr>
    <w:rPr>
      <w:rFonts w:ascii="Arial Narrow" w:hAnsi="Arial Narrow"/>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Footnotes,Geneva 9,Font: Geneva 9,f"/>
    <w:basedOn w:val="Normal"/>
    <w:link w:val="FootnoteTextChar"/>
    <w:pPr>
      <w:widowControl w:val="0"/>
    </w:pPr>
    <w:rPr>
      <w:rFonts w:ascii="Courier" w:hAnsi="Courier"/>
      <w:szCs w:val="20"/>
      <w:lang w:val="en-US"/>
    </w:rPr>
  </w:style>
  <w:style w:type="paragraph" w:styleId="BodyText3">
    <w:name w:val="Body Text 3"/>
    <w:basedOn w:val="Normal"/>
    <w:rPr>
      <w:szCs w:val="20"/>
      <w:lang w:val="en-US"/>
    </w:rPr>
  </w:style>
  <w:style w:type="paragraph" w:styleId="BodyTextIndent">
    <w:name w:val="Body Text Indent"/>
    <w:basedOn w:val="Normal"/>
    <w:pPr>
      <w:tabs>
        <w:tab w:val="left" w:pos="360"/>
      </w:tabs>
    </w:pPr>
    <w:rPr>
      <w:b/>
      <w:i/>
      <w:sz w:val="28"/>
      <w:szCs w:val="20"/>
      <w:lang w:val="en-US"/>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pPr>
      <w:pBdr>
        <w:bottom w:val="single" w:sz="4" w:space="1" w:color="auto"/>
      </w:pBdr>
    </w:pPr>
    <w:rPr>
      <w:rFonts w:ascii="Arial Narrow" w:hAnsi="Arial Narrow"/>
      <w:i/>
      <w:iCs/>
    </w:rPr>
  </w:style>
  <w:style w:type="paragraph" w:styleId="BodyText2">
    <w:name w:val="Body Text 2"/>
    <w:basedOn w:val="Normal"/>
    <w:pPr>
      <w:spacing w:before="120" w:after="120"/>
    </w:pPr>
    <w:rPr>
      <w:rFonts w:ascii="Arial Narrow" w:hAnsi="Arial Narrow"/>
    </w:rPr>
  </w:style>
  <w:style w:type="paragraph" w:styleId="BalloonText">
    <w:name w:val="Balloon Text"/>
    <w:basedOn w:val="Normal"/>
    <w:semiHidden/>
    <w:rsid w:val="00D260B0"/>
    <w:rPr>
      <w:rFonts w:ascii="Tahoma" w:hAnsi="Tahoma" w:cs="Tahoma"/>
      <w:sz w:val="16"/>
      <w:szCs w:val="16"/>
    </w:rPr>
  </w:style>
  <w:style w:type="character" w:styleId="CommentReference">
    <w:name w:val="annotation reference"/>
    <w:basedOn w:val="DefaultParagraphFont"/>
    <w:uiPriority w:val="99"/>
    <w:semiHidden/>
    <w:rsid w:val="00EF6275"/>
    <w:rPr>
      <w:sz w:val="16"/>
      <w:szCs w:val="16"/>
    </w:rPr>
  </w:style>
  <w:style w:type="paragraph" w:styleId="CommentText">
    <w:name w:val="annotation text"/>
    <w:basedOn w:val="Normal"/>
    <w:link w:val="CommentTextChar"/>
    <w:uiPriority w:val="99"/>
    <w:rsid w:val="00EF6275"/>
    <w:rPr>
      <w:szCs w:val="20"/>
    </w:rPr>
  </w:style>
  <w:style w:type="paragraph" w:styleId="CommentSubject">
    <w:name w:val="annotation subject"/>
    <w:basedOn w:val="CommentText"/>
    <w:next w:val="CommentText"/>
    <w:semiHidden/>
    <w:rsid w:val="00EF6275"/>
    <w:rPr>
      <w:b/>
      <w:bCs/>
    </w:rPr>
  </w:style>
  <w:style w:type="table" w:styleId="TableGrid">
    <w:name w:val="Table Grid"/>
    <w:basedOn w:val="TableNormal"/>
    <w:uiPriority w:val="59"/>
    <w:rsid w:val="0023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663CF"/>
    <w:pPr>
      <w:spacing w:before="100" w:beforeAutospacing="1" w:after="100" w:afterAutospacing="1"/>
    </w:pPr>
    <w:rPr>
      <w:rFonts w:ascii="Times New Roman" w:hAnsi="Times New Roman"/>
      <w:sz w:val="24"/>
      <w:lang w:val="en-US"/>
    </w:rPr>
  </w:style>
  <w:style w:type="character" w:styleId="Emphasis">
    <w:name w:val="Emphasis"/>
    <w:basedOn w:val="DefaultParagraphFont"/>
    <w:qFormat/>
    <w:rsid w:val="00F30150"/>
    <w:rPr>
      <w:i/>
      <w:iCs/>
    </w:rPr>
  </w:style>
  <w:style w:type="character" w:styleId="FootnoteReference">
    <w:name w:val="footnote reference"/>
    <w:aliases w:val="4_G,ftref,16 Point,Superscript 6 Point,Footnotes refss,fr,ftref Char Car Char,ftref Char Char Char Char Char Car Char,ftref Char Char Char Char Char Char Char Char Char Car Car Char Char,ftref Char Char,Fußnotenzeichen_Raxen,note bp"/>
    <w:basedOn w:val="DefaultParagraphFont"/>
    <w:link w:val="BVIfnrCarCar"/>
    <w:qFormat/>
    <w:rsid w:val="00912142"/>
    <w:rPr>
      <w:vertAlign w:val="superscript"/>
    </w:rPr>
  </w:style>
  <w:style w:type="paragraph" w:customStyle="1" w:styleId="Char">
    <w:name w:val="Char"/>
    <w:basedOn w:val="Heading2"/>
    <w:rsid w:val="00912142"/>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styleId="ListParagraph">
    <w:name w:val="List Paragraph"/>
    <w:aliases w:val="List Paragraph2,MAIN CONTENT,Normal numbered,OBC Bullet,L,列出段落1,Bullit,Bullets,Arial,CORE-1.1.1,KfW Bullets TEXT,IFC Bullets TEXT,Scriptoria bullet points,b1,Number_1,Paragraph,Citation List,Resume Title,heading 4,Ha,titulo 3,normal,列出段落"/>
    <w:basedOn w:val="Normal"/>
    <w:link w:val="ListParagraphChar"/>
    <w:uiPriority w:val="34"/>
    <w:qFormat/>
    <w:rsid w:val="00DB520F"/>
    <w:pPr>
      <w:spacing w:after="0"/>
      <w:ind w:left="720"/>
      <w:jc w:val="left"/>
    </w:pPr>
    <w:rPr>
      <w:rFonts w:ascii="Times New Roman" w:hAnsi="Times New Roman"/>
      <w:sz w:val="24"/>
      <w:lang w:val="en-US"/>
    </w:rPr>
  </w:style>
  <w:style w:type="character" w:customStyle="1" w:styleId="UnresolvedMention1">
    <w:name w:val="Unresolved Mention1"/>
    <w:basedOn w:val="DefaultParagraphFont"/>
    <w:uiPriority w:val="99"/>
    <w:semiHidden/>
    <w:unhideWhenUsed/>
    <w:rsid w:val="00C10465"/>
    <w:rPr>
      <w:color w:val="808080"/>
      <w:shd w:val="clear" w:color="auto" w:fill="E6E6E6"/>
    </w:rPr>
  </w:style>
  <w:style w:type="character" w:customStyle="1" w:styleId="HeaderChar">
    <w:name w:val="Header Char"/>
    <w:link w:val="Header"/>
    <w:uiPriority w:val="99"/>
    <w:rsid w:val="009B00C9"/>
    <w:rPr>
      <w:rFonts w:ascii="Arial" w:hAnsi="Arial"/>
      <w:sz w:val="22"/>
      <w:szCs w:val="24"/>
      <w:lang w:val="en-GB" w:eastAsia="en-US"/>
    </w:rPr>
  </w:style>
  <w:style w:type="paragraph" w:customStyle="1" w:styleId="ColorfulList-Accent11">
    <w:name w:val="Colorful List - Accent 11"/>
    <w:basedOn w:val="Normal"/>
    <w:qFormat/>
    <w:rsid w:val="000E2F33"/>
    <w:pPr>
      <w:spacing w:after="0"/>
      <w:ind w:left="720"/>
      <w:jc w:val="left"/>
    </w:pPr>
    <w:rPr>
      <w:rFonts w:ascii="Times New Roman" w:hAnsi="Times New Roman"/>
      <w:sz w:val="24"/>
      <w:lang w:val="en-US"/>
    </w:rPr>
  </w:style>
  <w:style w:type="paragraph" w:styleId="Title">
    <w:name w:val="Title"/>
    <w:basedOn w:val="Normal"/>
    <w:link w:val="TitleChar"/>
    <w:qFormat/>
    <w:rsid w:val="000E2F33"/>
    <w:pPr>
      <w:pBdr>
        <w:top w:val="single" w:sz="4" w:space="1" w:color="auto"/>
        <w:left w:val="single" w:sz="4" w:space="4" w:color="auto"/>
        <w:bottom w:val="single" w:sz="4" w:space="1" w:color="auto"/>
        <w:right w:val="single" w:sz="4" w:space="4" w:color="auto"/>
      </w:pBdr>
      <w:spacing w:before="240"/>
      <w:jc w:val="center"/>
      <w:outlineLvl w:val="0"/>
    </w:pPr>
    <w:rPr>
      <w:rFonts w:cs="Arial"/>
      <w:b/>
      <w:bCs/>
      <w:kern w:val="28"/>
      <w:sz w:val="32"/>
      <w:szCs w:val="32"/>
    </w:rPr>
  </w:style>
  <w:style w:type="character" w:customStyle="1" w:styleId="TitleChar">
    <w:name w:val="Title Char"/>
    <w:basedOn w:val="DefaultParagraphFont"/>
    <w:link w:val="Title"/>
    <w:rsid w:val="000E2F33"/>
    <w:rPr>
      <w:rFonts w:ascii="Arial" w:hAnsi="Arial" w:cs="Arial"/>
      <w:b/>
      <w:bCs/>
      <w:kern w:val="28"/>
      <w:sz w:val="32"/>
      <w:szCs w:val="32"/>
      <w:lang w:val="en-GB" w:eastAsia="en-US"/>
    </w:rPr>
  </w:style>
  <w:style w:type="paragraph" w:customStyle="1" w:styleId="CharCharChar1">
    <w:name w:val="Char Char Char1"/>
    <w:basedOn w:val="Normal"/>
    <w:rsid w:val="000E2F33"/>
    <w:pPr>
      <w:spacing w:after="160" w:line="240" w:lineRule="exact"/>
      <w:jc w:val="left"/>
    </w:pPr>
    <w:rPr>
      <w:rFonts w:cs="Arial"/>
      <w:sz w:val="20"/>
      <w:szCs w:val="20"/>
      <w:lang w:val="en-US"/>
    </w:rPr>
  </w:style>
  <w:style w:type="paragraph" w:customStyle="1" w:styleId="ColorfulShading-Accent11">
    <w:name w:val="Colorful Shading - Accent 11"/>
    <w:hidden/>
    <w:uiPriority w:val="99"/>
    <w:semiHidden/>
    <w:rsid w:val="000E2F33"/>
    <w:rPr>
      <w:rFonts w:ascii="Arial" w:hAnsi="Arial"/>
      <w:sz w:val="22"/>
      <w:szCs w:val="24"/>
      <w:lang w:val="en-GB" w:eastAsia="en-US"/>
    </w:rPr>
  </w:style>
  <w:style w:type="character" w:customStyle="1" w:styleId="CommentTextChar">
    <w:name w:val="Comment Text Char"/>
    <w:link w:val="CommentText"/>
    <w:uiPriority w:val="99"/>
    <w:rsid w:val="000E2F33"/>
    <w:rPr>
      <w:rFonts w:ascii="Arial" w:hAnsi="Arial"/>
      <w:sz w:val="22"/>
      <w:lang w:val="en-GB" w:eastAsia="en-US"/>
    </w:rPr>
  </w:style>
  <w:style w:type="character" w:customStyle="1" w:styleId="MediumGrid11">
    <w:name w:val="Medium Grid 11"/>
    <w:uiPriority w:val="99"/>
    <w:semiHidden/>
    <w:rsid w:val="000E2F33"/>
    <w:rPr>
      <w:color w:val="808080"/>
    </w:rPr>
  </w:style>
  <w:style w:type="character" w:customStyle="1" w:styleId="FooterChar">
    <w:name w:val="Footer Char"/>
    <w:link w:val="Footer"/>
    <w:uiPriority w:val="99"/>
    <w:rsid w:val="000E2F33"/>
    <w:rPr>
      <w:rFonts w:ascii="Arial" w:hAnsi="Arial"/>
      <w:sz w:val="22"/>
      <w:szCs w:val="24"/>
      <w:lang w:val="en-GB" w:eastAsia="en-US"/>
    </w:rPr>
  </w:style>
  <w:style w:type="paragraph" w:customStyle="1" w:styleId="ColorfulList-Accent12">
    <w:name w:val="Colorful List - Accent 12"/>
    <w:basedOn w:val="Normal"/>
    <w:uiPriority w:val="99"/>
    <w:qFormat/>
    <w:rsid w:val="000E2F33"/>
    <w:pPr>
      <w:ind w:left="720"/>
    </w:p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Footnote Text Char Char Char Char Ch Char Char"/>
    <w:link w:val="FootnoteText"/>
    <w:rsid w:val="000E2F33"/>
    <w:rPr>
      <w:rFonts w:ascii="Courier" w:hAnsi="Courier"/>
      <w:sz w:val="22"/>
      <w:lang w:eastAsia="en-US"/>
    </w:rPr>
  </w:style>
  <w:style w:type="paragraph" w:styleId="PlainText">
    <w:name w:val="Plain Text"/>
    <w:basedOn w:val="Normal"/>
    <w:link w:val="PlainTextChar1"/>
    <w:uiPriority w:val="99"/>
    <w:rsid w:val="000E2F33"/>
    <w:pPr>
      <w:spacing w:after="0"/>
      <w:jc w:val="left"/>
    </w:pPr>
    <w:rPr>
      <w:rFonts w:ascii="Consolas" w:hAnsi="Consolas"/>
      <w:sz w:val="20"/>
      <w:szCs w:val="20"/>
      <w:lang w:val="en-US"/>
    </w:rPr>
  </w:style>
  <w:style w:type="character" w:customStyle="1" w:styleId="PlainTextChar">
    <w:name w:val="Plain Text Char"/>
    <w:basedOn w:val="DefaultParagraphFont"/>
    <w:rsid w:val="000E2F33"/>
    <w:rPr>
      <w:rFonts w:ascii="Consolas" w:hAnsi="Consolas"/>
      <w:sz w:val="21"/>
      <w:szCs w:val="21"/>
      <w:lang w:val="en-GB" w:eastAsia="en-US"/>
    </w:rPr>
  </w:style>
  <w:style w:type="character" w:customStyle="1" w:styleId="PlainTextChar1">
    <w:name w:val="Plain Text Char1"/>
    <w:link w:val="PlainText"/>
    <w:uiPriority w:val="99"/>
    <w:locked/>
    <w:rsid w:val="000E2F33"/>
    <w:rPr>
      <w:rFonts w:ascii="Consolas" w:hAnsi="Consolas"/>
      <w:lang w:eastAsia="en-US"/>
    </w:rPr>
  </w:style>
  <w:style w:type="paragraph" w:customStyle="1" w:styleId="Default">
    <w:name w:val="Default"/>
    <w:rsid w:val="000E2F33"/>
    <w:pPr>
      <w:autoSpaceDE w:val="0"/>
      <w:autoSpaceDN w:val="0"/>
      <w:adjustRightInd w:val="0"/>
    </w:pPr>
    <w:rPr>
      <w:rFonts w:eastAsia="Calibri"/>
      <w:color w:val="000000"/>
      <w:sz w:val="24"/>
      <w:szCs w:val="24"/>
      <w:lang w:eastAsia="en-US"/>
    </w:rPr>
  </w:style>
  <w:style w:type="paragraph" w:customStyle="1" w:styleId="Char0">
    <w:name w:val="Char0"/>
    <w:basedOn w:val="Heading2"/>
    <w:rsid w:val="000E2F33"/>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customStyle="1" w:styleId="CharCharChar10">
    <w:name w:val="Char Char Char10"/>
    <w:basedOn w:val="Normal"/>
    <w:rsid w:val="000E2F33"/>
    <w:pPr>
      <w:spacing w:after="160" w:line="240" w:lineRule="exact"/>
      <w:jc w:val="left"/>
    </w:pPr>
    <w:rPr>
      <w:rFonts w:cs="Arial"/>
      <w:sz w:val="20"/>
      <w:szCs w:val="20"/>
      <w:lang w:val="en-US"/>
    </w:rPr>
  </w:style>
  <w:style w:type="paragraph" w:styleId="Revision">
    <w:name w:val="Revision"/>
    <w:hidden/>
    <w:uiPriority w:val="99"/>
    <w:rsid w:val="000E2F33"/>
    <w:rPr>
      <w:rFonts w:ascii="Arial" w:hAnsi="Arial"/>
      <w:sz w:val="22"/>
      <w:szCs w:val="24"/>
      <w:lang w:val="en-GB" w:eastAsia="en-US"/>
    </w:rPr>
  </w:style>
  <w:style w:type="paragraph" w:customStyle="1" w:styleId="BankNormal">
    <w:name w:val="BankNormal"/>
    <w:basedOn w:val="Normal"/>
    <w:rsid w:val="000E2F33"/>
    <w:pPr>
      <w:spacing w:after="240"/>
      <w:jc w:val="left"/>
    </w:pPr>
    <w:rPr>
      <w:rFonts w:ascii="Times New Roman" w:hAnsi="Times New Roman"/>
      <w:sz w:val="24"/>
      <w:szCs w:val="20"/>
      <w:lang w:val="en-US"/>
    </w:rPr>
  </w:style>
  <w:style w:type="character" w:customStyle="1" w:styleId="ListParagraphChar">
    <w:name w:val="List Paragraph Char"/>
    <w:aliases w:val="List Paragraph2 Char,MAIN CONTENT Char,Normal numbered Char,OBC Bullet Char,L Char,列出段落1 Char,Bullit Char,Bullets Char,Arial Char,CORE-1.1.1 Char,KfW Bullets TEXT Char,IFC Bullets TEXT Char,Scriptoria bullet points Char,b1 Char"/>
    <w:link w:val="ListParagraph"/>
    <w:uiPriority w:val="34"/>
    <w:qFormat/>
    <w:locked/>
    <w:rsid w:val="000E2F33"/>
    <w:rPr>
      <w:sz w:val="24"/>
      <w:szCs w:val="24"/>
      <w:lang w:eastAsia="en-US"/>
    </w:rPr>
  </w:style>
  <w:style w:type="paragraph" w:customStyle="1" w:styleId="paragraph">
    <w:name w:val="paragraph"/>
    <w:basedOn w:val="Normal"/>
    <w:rsid w:val="000E2F33"/>
    <w:pPr>
      <w:spacing w:before="100" w:beforeAutospacing="1" w:after="100" w:afterAutospacing="1"/>
      <w:jc w:val="left"/>
    </w:pPr>
    <w:rPr>
      <w:rFonts w:ascii="Times New Roman" w:hAnsi="Times New Roman"/>
      <w:sz w:val="24"/>
      <w:lang w:val="en-US"/>
    </w:rPr>
  </w:style>
  <w:style w:type="character" w:customStyle="1" w:styleId="normaltextrun">
    <w:name w:val="normaltextrun"/>
    <w:basedOn w:val="DefaultParagraphFont"/>
    <w:rsid w:val="000E2F33"/>
  </w:style>
  <w:style w:type="character" w:customStyle="1" w:styleId="eop">
    <w:name w:val="eop"/>
    <w:basedOn w:val="DefaultParagraphFont"/>
    <w:rsid w:val="000E2F33"/>
  </w:style>
  <w:style w:type="character" w:customStyle="1" w:styleId="Heading2Char">
    <w:name w:val="Heading 2 Char"/>
    <w:link w:val="Heading2"/>
    <w:rsid w:val="000E2F33"/>
    <w:rPr>
      <w:rFonts w:ascii="Arial Narrow" w:hAnsi="Arial Narrow"/>
      <w:b/>
      <w:bCs/>
      <w:sz w:val="22"/>
      <w:szCs w:val="24"/>
      <w:lang w:val="en-GB" w:eastAsia="en-US"/>
    </w:rPr>
  </w:style>
  <w:style w:type="paragraph" w:customStyle="1" w:styleId="Char00">
    <w:name w:val="Char00"/>
    <w:basedOn w:val="Heading2"/>
    <w:rsid w:val="000E2F33"/>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customStyle="1" w:styleId="CharCharChar100">
    <w:name w:val="Char Char Char100"/>
    <w:basedOn w:val="Normal"/>
    <w:rsid w:val="000E2F33"/>
    <w:pPr>
      <w:spacing w:after="160" w:line="240" w:lineRule="exact"/>
      <w:jc w:val="left"/>
    </w:pPr>
    <w:rPr>
      <w:rFonts w:cs="Arial"/>
      <w:sz w:val="20"/>
      <w:szCs w:val="20"/>
      <w:lang w:val="en-US"/>
    </w:rPr>
  </w:style>
  <w:style w:type="paragraph" w:customStyle="1" w:styleId="Char000">
    <w:name w:val="Char000"/>
    <w:basedOn w:val="Heading2"/>
    <w:rsid w:val="000E2F33"/>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customStyle="1" w:styleId="CharCharChar1000">
    <w:name w:val="Char Char Char1000"/>
    <w:basedOn w:val="Normal"/>
    <w:rsid w:val="000E2F33"/>
    <w:pPr>
      <w:spacing w:after="160" w:line="240" w:lineRule="exact"/>
      <w:jc w:val="left"/>
    </w:pPr>
    <w:rPr>
      <w:rFonts w:cs="Arial"/>
      <w:sz w:val="20"/>
      <w:szCs w:val="20"/>
      <w:lang w:val="en-US"/>
    </w:rPr>
  </w:style>
  <w:style w:type="character" w:styleId="Mention">
    <w:name w:val="Mention"/>
    <w:uiPriority w:val="99"/>
    <w:unhideWhenUsed/>
    <w:rsid w:val="000E2F33"/>
    <w:rPr>
      <w:color w:val="2B579A"/>
      <w:shd w:val="clear" w:color="auto" w:fill="E1DFDD"/>
    </w:rPr>
  </w:style>
  <w:style w:type="paragraph" w:customStyle="1" w:styleId="Char0000">
    <w:name w:val="Char0000"/>
    <w:basedOn w:val="Heading2"/>
    <w:rsid w:val="000E2F33"/>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customStyle="1" w:styleId="CharCharChar10000">
    <w:name w:val="Char Char Char10000"/>
    <w:basedOn w:val="Normal"/>
    <w:rsid w:val="000E2F33"/>
    <w:pPr>
      <w:spacing w:after="160" w:line="240" w:lineRule="exact"/>
      <w:jc w:val="left"/>
    </w:pPr>
    <w:rPr>
      <w:rFonts w:cs="Arial"/>
      <w:sz w:val="20"/>
      <w:szCs w:val="20"/>
      <w:lang w:val="en-US"/>
    </w:rPr>
  </w:style>
  <w:style w:type="character" w:customStyle="1" w:styleId="cf01">
    <w:name w:val="cf01"/>
    <w:rsid w:val="000E2F33"/>
    <w:rPr>
      <w:rFonts w:ascii="Segoe UI" w:hAnsi="Segoe UI" w:cs="Segoe UI" w:hint="default"/>
      <w:sz w:val="18"/>
      <w:szCs w:val="18"/>
    </w:rPr>
  </w:style>
  <w:style w:type="paragraph" w:customStyle="1" w:styleId="Char00000">
    <w:name w:val="Char00000"/>
    <w:basedOn w:val="Heading2"/>
    <w:rsid w:val="000E2F33"/>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customStyle="1" w:styleId="CharCharChar100000">
    <w:name w:val="Char Char Char100000"/>
    <w:basedOn w:val="Normal"/>
    <w:rsid w:val="000E2F33"/>
    <w:pPr>
      <w:spacing w:after="160" w:line="240" w:lineRule="exact"/>
      <w:jc w:val="left"/>
    </w:pPr>
    <w:rPr>
      <w:rFonts w:cs="Arial"/>
      <w:sz w:val="20"/>
      <w:szCs w:val="20"/>
      <w:lang w:val="en-US"/>
    </w:rPr>
  </w:style>
  <w:style w:type="paragraph" w:customStyle="1" w:styleId="Char000000">
    <w:name w:val="Char000000"/>
    <w:basedOn w:val="Heading2"/>
    <w:rsid w:val="000E2F33"/>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customStyle="1" w:styleId="CharCharChar1000000">
    <w:name w:val="Char Char Char1000000"/>
    <w:basedOn w:val="Normal"/>
    <w:rsid w:val="000E2F33"/>
    <w:pPr>
      <w:spacing w:after="160" w:line="240" w:lineRule="exact"/>
      <w:jc w:val="left"/>
    </w:pPr>
    <w:rPr>
      <w:rFonts w:cs="Arial"/>
      <w:sz w:val="20"/>
      <w:szCs w:val="20"/>
      <w:lang w:val="en-US"/>
    </w:rPr>
  </w:style>
  <w:style w:type="paragraph" w:customStyle="1" w:styleId="Char0000000">
    <w:name w:val="Char0000000"/>
    <w:basedOn w:val="Heading2"/>
    <w:rsid w:val="000E2F33"/>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customStyle="1" w:styleId="CharCharChar10000000">
    <w:name w:val="Char Char Char10000000"/>
    <w:basedOn w:val="Normal"/>
    <w:rsid w:val="000E2F33"/>
    <w:pPr>
      <w:spacing w:after="160" w:line="240" w:lineRule="exact"/>
      <w:jc w:val="left"/>
    </w:pPr>
    <w:rPr>
      <w:rFonts w:cs="Arial"/>
      <w:sz w:val="20"/>
      <w:szCs w:val="20"/>
      <w:lang w:val="en-US"/>
    </w:rPr>
  </w:style>
  <w:style w:type="paragraph" w:customStyle="1" w:styleId="Char00000000">
    <w:name w:val="Char00000000"/>
    <w:basedOn w:val="Heading2"/>
    <w:rsid w:val="000E2F33"/>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customStyle="1" w:styleId="CharCharChar100000000">
    <w:name w:val="Char Char Char100000000"/>
    <w:basedOn w:val="Normal"/>
    <w:rsid w:val="000E2F33"/>
    <w:pPr>
      <w:spacing w:after="160" w:line="240" w:lineRule="exact"/>
      <w:jc w:val="left"/>
    </w:pPr>
    <w:rPr>
      <w:rFonts w:cs="Arial"/>
      <w:sz w:val="20"/>
      <w:szCs w:val="20"/>
      <w:lang w:val="en-US"/>
    </w:rPr>
  </w:style>
  <w:style w:type="paragraph" w:styleId="TOCHeading">
    <w:name w:val="TOC Heading"/>
    <w:basedOn w:val="Heading1"/>
    <w:next w:val="Normal"/>
    <w:uiPriority w:val="39"/>
    <w:unhideWhenUsed/>
    <w:qFormat/>
    <w:rsid w:val="000E2F33"/>
    <w:pPr>
      <w:keepLines/>
      <w:numPr>
        <w:numId w:val="0"/>
      </w:numPr>
      <w:suppressAutoHyphens w:val="0"/>
      <w:spacing w:before="240" w:after="0" w:line="259" w:lineRule="auto"/>
      <w:jc w:val="left"/>
      <w:outlineLvl w:val="9"/>
    </w:pPr>
    <w:rPr>
      <w:rFonts w:ascii="Calibri Light" w:hAnsi="Calibri Light"/>
      <w:b w:val="0"/>
      <w:smallCaps w:val="0"/>
      <w:color w:val="2F5496"/>
      <w:spacing w:val="0"/>
      <w:sz w:val="32"/>
      <w:szCs w:val="32"/>
      <w:lang w:val="en-US"/>
    </w:rPr>
  </w:style>
  <w:style w:type="paragraph" w:styleId="TOC1">
    <w:name w:val="toc 1"/>
    <w:basedOn w:val="Normal"/>
    <w:next w:val="Normal"/>
    <w:autoRedefine/>
    <w:uiPriority w:val="39"/>
    <w:rsid w:val="00B51904"/>
  </w:style>
  <w:style w:type="paragraph" w:styleId="TOC2">
    <w:name w:val="toc 2"/>
    <w:basedOn w:val="Normal"/>
    <w:next w:val="Normal"/>
    <w:autoRedefine/>
    <w:uiPriority w:val="39"/>
    <w:rsid w:val="00DC052E"/>
    <w:pPr>
      <w:ind w:left="220"/>
    </w:pPr>
  </w:style>
  <w:style w:type="paragraph" w:styleId="TOC3">
    <w:name w:val="toc 3"/>
    <w:basedOn w:val="Normal"/>
    <w:next w:val="Normal"/>
    <w:autoRedefine/>
    <w:uiPriority w:val="39"/>
    <w:rsid w:val="000E2F33"/>
    <w:pPr>
      <w:ind w:left="440"/>
    </w:pPr>
  </w:style>
  <w:style w:type="paragraph" w:customStyle="1" w:styleId="Char000000000">
    <w:name w:val="Char000000000"/>
    <w:basedOn w:val="Heading2"/>
    <w:rsid w:val="000E2F33"/>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customStyle="1" w:styleId="CharCharChar1000000000">
    <w:name w:val="Char Char Char1000000000"/>
    <w:basedOn w:val="Normal"/>
    <w:rsid w:val="000E2F33"/>
    <w:pPr>
      <w:spacing w:after="160" w:line="240" w:lineRule="exact"/>
      <w:jc w:val="left"/>
    </w:pPr>
    <w:rPr>
      <w:rFonts w:cs="Arial"/>
      <w:sz w:val="20"/>
      <w:szCs w:val="20"/>
      <w:lang w:val="en-US"/>
    </w:rPr>
  </w:style>
  <w:style w:type="paragraph" w:customStyle="1" w:styleId="Char0000000000">
    <w:name w:val="Char0000000000"/>
    <w:basedOn w:val="Heading2"/>
    <w:rsid w:val="000E2F33"/>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customStyle="1" w:styleId="CharCharChar10000000000">
    <w:name w:val="Char Char Char10000000000"/>
    <w:basedOn w:val="Normal"/>
    <w:rsid w:val="000E2F33"/>
    <w:pPr>
      <w:spacing w:after="160" w:line="240" w:lineRule="exact"/>
      <w:jc w:val="left"/>
    </w:pPr>
    <w:rPr>
      <w:rFonts w:cs="Arial"/>
      <w:sz w:val="20"/>
      <w:szCs w:val="20"/>
      <w:lang w:val="en-US"/>
    </w:rPr>
  </w:style>
  <w:style w:type="paragraph" w:customStyle="1" w:styleId="Char00000000000">
    <w:name w:val="Char00000000000"/>
    <w:basedOn w:val="Heading2"/>
    <w:rsid w:val="000E2F33"/>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customStyle="1" w:styleId="CharCharChar100000000000">
    <w:name w:val="Char Char Char100000000000"/>
    <w:basedOn w:val="Normal"/>
    <w:rsid w:val="000E2F33"/>
    <w:pPr>
      <w:spacing w:after="160" w:line="240" w:lineRule="exact"/>
      <w:jc w:val="left"/>
    </w:pPr>
    <w:rPr>
      <w:rFonts w:cs="Arial"/>
      <w:sz w:val="20"/>
      <w:szCs w:val="20"/>
      <w:lang w:val="en-US"/>
    </w:rPr>
  </w:style>
  <w:style w:type="paragraph" w:customStyle="1" w:styleId="Char000000000000">
    <w:name w:val="Char000000000000"/>
    <w:basedOn w:val="Heading2"/>
    <w:rsid w:val="000E2F33"/>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customStyle="1" w:styleId="CharCharChar1000000000000">
    <w:name w:val="Char Char Char1000000000000"/>
    <w:basedOn w:val="Normal"/>
    <w:rsid w:val="000E2F33"/>
    <w:pPr>
      <w:spacing w:after="160" w:line="240" w:lineRule="exact"/>
      <w:jc w:val="left"/>
    </w:pPr>
    <w:rPr>
      <w:rFonts w:cs="Arial"/>
      <w:sz w:val="20"/>
      <w:szCs w:val="20"/>
      <w:lang w:val="en-US"/>
    </w:rPr>
  </w:style>
  <w:style w:type="paragraph" w:customStyle="1" w:styleId="Char0000000000000">
    <w:name w:val="Char0000000000000"/>
    <w:basedOn w:val="Heading2"/>
    <w:rsid w:val="000E2F33"/>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customStyle="1" w:styleId="CharCharChar10000000000000">
    <w:name w:val="Char Char Char10000000000000"/>
    <w:basedOn w:val="Normal"/>
    <w:rsid w:val="000E2F33"/>
    <w:pPr>
      <w:spacing w:after="160" w:line="240" w:lineRule="exact"/>
      <w:jc w:val="left"/>
    </w:pPr>
    <w:rPr>
      <w:rFonts w:cs="Arial"/>
      <w:sz w:val="20"/>
      <w:szCs w:val="20"/>
      <w:lang w:val="en-US"/>
    </w:rPr>
  </w:style>
  <w:style w:type="paragraph" w:customStyle="1" w:styleId="Char00000000000000">
    <w:name w:val="Char00000000000000"/>
    <w:basedOn w:val="Heading2"/>
    <w:rsid w:val="000E2F33"/>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customStyle="1" w:styleId="CharCharChar100000000000000">
    <w:name w:val="Char Char Char100000000000000"/>
    <w:basedOn w:val="Normal"/>
    <w:rsid w:val="000E2F33"/>
    <w:pPr>
      <w:spacing w:after="160" w:line="240" w:lineRule="exact"/>
      <w:jc w:val="left"/>
    </w:pPr>
    <w:rPr>
      <w:rFonts w:cs="Arial"/>
      <w:sz w:val="20"/>
      <w:szCs w:val="20"/>
      <w:lang w:val="en-US"/>
    </w:rPr>
  </w:style>
  <w:style w:type="character" w:customStyle="1" w:styleId="cf11">
    <w:name w:val="cf11"/>
    <w:rsid w:val="000E2F33"/>
    <w:rPr>
      <w:rFonts w:ascii="Segoe UI" w:hAnsi="Segoe UI" w:cs="Segoe UI" w:hint="default"/>
      <w:sz w:val="18"/>
      <w:szCs w:val="18"/>
    </w:rPr>
  </w:style>
  <w:style w:type="paragraph" w:customStyle="1" w:styleId="BVIfnrCarCar">
    <w:name w:val="BVI fnr Car Car"/>
    <w:aliases w:val="BVI fnr Car,BVI fnr Car Car Car Car,BVI fnr Char Char Char Char Char Char Char, BVI fnr Car Car, BVI fnr Car Car Car Car, BVI fnr Char Char Char Char Char Char Char, BVI fnr Car Car Car Car Char,BVI fnr Car Car Car Car Char"/>
    <w:basedOn w:val="Normal"/>
    <w:link w:val="FootnoteReference"/>
    <w:rsid w:val="000E2F33"/>
    <w:pPr>
      <w:spacing w:after="0" w:line="240" w:lineRule="exact"/>
      <w:jc w:val="left"/>
    </w:pPr>
    <w:rPr>
      <w:rFonts w:ascii="Times New Roman" w:hAnsi="Times New Roman"/>
      <w:sz w:val="20"/>
      <w:szCs w:val="20"/>
      <w:vertAlign w:val="superscript"/>
      <w:lang w:val="en-US" w:eastAsia="zh-CN"/>
    </w:rPr>
  </w:style>
  <w:style w:type="paragraph" w:styleId="NoSpacing">
    <w:name w:val="No Spacing"/>
    <w:uiPriority w:val="1"/>
    <w:qFormat/>
    <w:rsid w:val="000E2F33"/>
    <w:rPr>
      <w:rFonts w:eastAsia="Cambria"/>
      <w:sz w:val="24"/>
      <w:szCs w:val="24"/>
      <w:lang w:val="en-NZ" w:eastAsia="en-US"/>
    </w:rPr>
  </w:style>
  <w:style w:type="character" w:styleId="PlaceholderText">
    <w:name w:val="Placeholder Text"/>
    <w:uiPriority w:val="99"/>
    <w:semiHidden/>
    <w:rsid w:val="000E2F33"/>
    <w:rPr>
      <w:color w:val="808080"/>
    </w:rPr>
  </w:style>
  <w:style w:type="paragraph" w:customStyle="1" w:styleId="pf0">
    <w:name w:val="pf0"/>
    <w:basedOn w:val="Normal"/>
    <w:rsid w:val="000E2F33"/>
    <w:pPr>
      <w:spacing w:before="100" w:beforeAutospacing="1" w:after="100" w:afterAutospacing="1"/>
      <w:jc w:val="left"/>
    </w:pPr>
    <w:rPr>
      <w:rFonts w:ascii="Times New Roman" w:hAnsi="Times New Roman"/>
      <w:sz w:val="24"/>
      <w:lang w:val="en-US"/>
    </w:rPr>
  </w:style>
  <w:style w:type="character" w:customStyle="1" w:styleId="markedcontent">
    <w:name w:val="markedcontent"/>
    <w:basedOn w:val="DefaultParagraphFont"/>
    <w:rsid w:val="000E2F33"/>
  </w:style>
  <w:style w:type="paragraph" w:customStyle="1" w:styleId="SESPbodynumbered">
    <w:name w:val="SESP body numbered"/>
    <w:basedOn w:val="Normal"/>
    <w:qFormat/>
    <w:rsid w:val="000E2F33"/>
    <w:pPr>
      <w:numPr>
        <w:numId w:val="20"/>
      </w:numPr>
      <w:tabs>
        <w:tab w:val="left" w:pos="360"/>
      </w:tabs>
      <w:spacing w:before="120" w:after="120" w:line="264" w:lineRule="auto"/>
      <w:jc w:val="left"/>
    </w:pPr>
    <w:rPr>
      <w:rFonts w:ascii="Calibri" w:eastAsia="MS Mincho" w:hAnsi="Calibri"/>
      <w:sz w:val="20"/>
      <w:szCs w:val="20"/>
      <w:lang w:val="en-US" w:eastAsia="ja-JP"/>
    </w:rPr>
  </w:style>
  <w:style w:type="character" w:customStyle="1" w:styleId="cf21">
    <w:name w:val="cf21"/>
    <w:basedOn w:val="DefaultParagraphFont"/>
    <w:rsid w:val="000E2F33"/>
    <w:rPr>
      <w:rFonts w:ascii="Segoe UI" w:hAnsi="Segoe UI" w:cs="Segoe UI" w:hint="default"/>
      <w:color w:val="040C28"/>
      <w:sz w:val="18"/>
      <w:szCs w:val="18"/>
    </w:rPr>
  </w:style>
  <w:style w:type="character" w:styleId="UnresolvedMention">
    <w:name w:val="Unresolved Mention"/>
    <w:basedOn w:val="DefaultParagraphFont"/>
    <w:uiPriority w:val="99"/>
    <w:semiHidden/>
    <w:unhideWhenUsed/>
    <w:rsid w:val="00BD40CF"/>
    <w:rPr>
      <w:color w:val="605E5C"/>
      <w:shd w:val="clear" w:color="auto" w:fill="E1DFDD"/>
    </w:rPr>
  </w:style>
  <w:style w:type="character" w:customStyle="1" w:styleId="findhit">
    <w:name w:val="findhit"/>
    <w:basedOn w:val="DefaultParagraphFont"/>
    <w:rsid w:val="00E56CF0"/>
  </w:style>
  <w:style w:type="table" w:styleId="GridTable4-Accent1">
    <w:name w:val="Grid Table 4 Accent 1"/>
    <w:basedOn w:val="TableNormal"/>
    <w:uiPriority w:val="49"/>
    <w:rsid w:val="00B0112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00593">
      <w:bodyDiv w:val="1"/>
      <w:marLeft w:val="0"/>
      <w:marRight w:val="0"/>
      <w:marTop w:val="0"/>
      <w:marBottom w:val="0"/>
      <w:divBdr>
        <w:top w:val="none" w:sz="0" w:space="0" w:color="auto"/>
        <w:left w:val="none" w:sz="0" w:space="0" w:color="auto"/>
        <w:bottom w:val="none" w:sz="0" w:space="0" w:color="auto"/>
        <w:right w:val="none" w:sz="0" w:space="0" w:color="auto"/>
      </w:divBdr>
    </w:div>
    <w:div w:id="59132389">
      <w:bodyDiv w:val="1"/>
      <w:marLeft w:val="0"/>
      <w:marRight w:val="0"/>
      <w:marTop w:val="0"/>
      <w:marBottom w:val="0"/>
      <w:divBdr>
        <w:top w:val="none" w:sz="0" w:space="0" w:color="auto"/>
        <w:left w:val="none" w:sz="0" w:space="0" w:color="auto"/>
        <w:bottom w:val="none" w:sz="0" w:space="0" w:color="auto"/>
        <w:right w:val="none" w:sz="0" w:space="0" w:color="auto"/>
      </w:divBdr>
    </w:div>
    <w:div w:id="101724972">
      <w:bodyDiv w:val="1"/>
      <w:marLeft w:val="0"/>
      <w:marRight w:val="0"/>
      <w:marTop w:val="0"/>
      <w:marBottom w:val="0"/>
      <w:divBdr>
        <w:top w:val="none" w:sz="0" w:space="0" w:color="auto"/>
        <w:left w:val="none" w:sz="0" w:space="0" w:color="auto"/>
        <w:bottom w:val="none" w:sz="0" w:space="0" w:color="auto"/>
        <w:right w:val="none" w:sz="0" w:space="0" w:color="auto"/>
      </w:divBdr>
    </w:div>
    <w:div w:id="235944707">
      <w:bodyDiv w:val="1"/>
      <w:marLeft w:val="0"/>
      <w:marRight w:val="0"/>
      <w:marTop w:val="0"/>
      <w:marBottom w:val="0"/>
      <w:divBdr>
        <w:top w:val="none" w:sz="0" w:space="0" w:color="auto"/>
        <w:left w:val="none" w:sz="0" w:space="0" w:color="auto"/>
        <w:bottom w:val="none" w:sz="0" w:space="0" w:color="auto"/>
        <w:right w:val="none" w:sz="0" w:space="0" w:color="auto"/>
      </w:divBdr>
    </w:div>
    <w:div w:id="311058096">
      <w:bodyDiv w:val="1"/>
      <w:marLeft w:val="0"/>
      <w:marRight w:val="0"/>
      <w:marTop w:val="0"/>
      <w:marBottom w:val="0"/>
      <w:divBdr>
        <w:top w:val="none" w:sz="0" w:space="0" w:color="auto"/>
        <w:left w:val="none" w:sz="0" w:space="0" w:color="auto"/>
        <w:bottom w:val="none" w:sz="0" w:space="0" w:color="auto"/>
        <w:right w:val="none" w:sz="0" w:space="0" w:color="auto"/>
      </w:divBdr>
    </w:div>
    <w:div w:id="333648221">
      <w:bodyDiv w:val="1"/>
      <w:marLeft w:val="0"/>
      <w:marRight w:val="0"/>
      <w:marTop w:val="0"/>
      <w:marBottom w:val="0"/>
      <w:divBdr>
        <w:top w:val="none" w:sz="0" w:space="0" w:color="auto"/>
        <w:left w:val="none" w:sz="0" w:space="0" w:color="auto"/>
        <w:bottom w:val="none" w:sz="0" w:space="0" w:color="auto"/>
        <w:right w:val="none" w:sz="0" w:space="0" w:color="auto"/>
      </w:divBdr>
    </w:div>
    <w:div w:id="379475973">
      <w:bodyDiv w:val="1"/>
      <w:marLeft w:val="0"/>
      <w:marRight w:val="0"/>
      <w:marTop w:val="0"/>
      <w:marBottom w:val="0"/>
      <w:divBdr>
        <w:top w:val="none" w:sz="0" w:space="0" w:color="auto"/>
        <w:left w:val="none" w:sz="0" w:space="0" w:color="auto"/>
        <w:bottom w:val="none" w:sz="0" w:space="0" w:color="auto"/>
        <w:right w:val="none" w:sz="0" w:space="0" w:color="auto"/>
      </w:divBdr>
    </w:div>
    <w:div w:id="450323101">
      <w:bodyDiv w:val="1"/>
      <w:marLeft w:val="0"/>
      <w:marRight w:val="0"/>
      <w:marTop w:val="0"/>
      <w:marBottom w:val="0"/>
      <w:divBdr>
        <w:top w:val="none" w:sz="0" w:space="0" w:color="auto"/>
        <w:left w:val="none" w:sz="0" w:space="0" w:color="auto"/>
        <w:bottom w:val="none" w:sz="0" w:space="0" w:color="auto"/>
        <w:right w:val="none" w:sz="0" w:space="0" w:color="auto"/>
      </w:divBdr>
      <w:divsChild>
        <w:div w:id="716929403">
          <w:marLeft w:val="0"/>
          <w:marRight w:val="0"/>
          <w:marTop w:val="0"/>
          <w:marBottom w:val="0"/>
          <w:divBdr>
            <w:top w:val="none" w:sz="0" w:space="0" w:color="auto"/>
            <w:left w:val="none" w:sz="0" w:space="0" w:color="auto"/>
            <w:bottom w:val="none" w:sz="0" w:space="0" w:color="auto"/>
            <w:right w:val="none" w:sz="0" w:space="0" w:color="auto"/>
          </w:divBdr>
          <w:divsChild>
            <w:div w:id="1447501277">
              <w:marLeft w:val="0"/>
              <w:marRight w:val="0"/>
              <w:marTop w:val="0"/>
              <w:marBottom w:val="0"/>
              <w:divBdr>
                <w:top w:val="none" w:sz="0" w:space="0" w:color="auto"/>
                <w:left w:val="none" w:sz="0" w:space="0" w:color="auto"/>
                <w:bottom w:val="none" w:sz="0" w:space="0" w:color="auto"/>
                <w:right w:val="none" w:sz="0" w:space="0" w:color="auto"/>
              </w:divBdr>
            </w:div>
          </w:divsChild>
        </w:div>
        <w:div w:id="297105919">
          <w:marLeft w:val="0"/>
          <w:marRight w:val="0"/>
          <w:marTop w:val="0"/>
          <w:marBottom w:val="0"/>
          <w:divBdr>
            <w:top w:val="none" w:sz="0" w:space="0" w:color="auto"/>
            <w:left w:val="none" w:sz="0" w:space="0" w:color="auto"/>
            <w:bottom w:val="none" w:sz="0" w:space="0" w:color="auto"/>
            <w:right w:val="none" w:sz="0" w:space="0" w:color="auto"/>
          </w:divBdr>
          <w:divsChild>
            <w:div w:id="462583947">
              <w:marLeft w:val="0"/>
              <w:marRight w:val="0"/>
              <w:marTop w:val="0"/>
              <w:marBottom w:val="0"/>
              <w:divBdr>
                <w:top w:val="none" w:sz="0" w:space="0" w:color="auto"/>
                <w:left w:val="none" w:sz="0" w:space="0" w:color="auto"/>
                <w:bottom w:val="none" w:sz="0" w:space="0" w:color="auto"/>
                <w:right w:val="none" w:sz="0" w:space="0" w:color="auto"/>
              </w:divBdr>
            </w:div>
          </w:divsChild>
        </w:div>
        <w:div w:id="913130041">
          <w:marLeft w:val="0"/>
          <w:marRight w:val="0"/>
          <w:marTop w:val="0"/>
          <w:marBottom w:val="0"/>
          <w:divBdr>
            <w:top w:val="none" w:sz="0" w:space="0" w:color="auto"/>
            <w:left w:val="none" w:sz="0" w:space="0" w:color="auto"/>
            <w:bottom w:val="none" w:sz="0" w:space="0" w:color="auto"/>
            <w:right w:val="none" w:sz="0" w:space="0" w:color="auto"/>
          </w:divBdr>
          <w:divsChild>
            <w:div w:id="78311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236037">
      <w:bodyDiv w:val="1"/>
      <w:marLeft w:val="0"/>
      <w:marRight w:val="0"/>
      <w:marTop w:val="0"/>
      <w:marBottom w:val="0"/>
      <w:divBdr>
        <w:top w:val="none" w:sz="0" w:space="0" w:color="auto"/>
        <w:left w:val="none" w:sz="0" w:space="0" w:color="auto"/>
        <w:bottom w:val="none" w:sz="0" w:space="0" w:color="auto"/>
        <w:right w:val="none" w:sz="0" w:space="0" w:color="auto"/>
      </w:divBdr>
      <w:divsChild>
        <w:div w:id="1011958049">
          <w:marLeft w:val="0"/>
          <w:marRight w:val="0"/>
          <w:marTop w:val="0"/>
          <w:marBottom w:val="0"/>
          <w:divBdr>
            <w:top w:val="none" w:sz="0" w:space="0" w:color="auto"/>
            <w:left w:val="none" w:sz="0" w:space="0" w:color="auto"/>
            <w:bottom w:val="none" w:sz="0" w:space="0" w:color="auto"/>
            <w:right w:val="none" w:sz="0" w:space="0" w:color="auto"/>
          </w:divBdr>
        </w:div>
      </w:divsChild>
    </w:div>
    <w:div w:id="606889641">
      <w:bodyDiv w:val="1"/>
      <w:marLeft w:val="0"/>
      <w:marRight w:val="0"/>
      <w:marTop w:val="0"/>
      <w:marBottom w:val="0"/>
      <w:divBdr>
        <w:top w:val="none" w:sz="0" w:space="0" w:color="auto"/>
        <w:left w:val="none" w:sz="0" w:space="0" w:color="auto"/>
        <w:bottom w:val="none" w:sz="0" w:space="0" w:color="auto"/>
        <w:right w:val="none" w:sz="0" w:space="0" w:color="auto"/>
      </w:divBdr>
    </w:div>
    <w:div w:id="622156912">
      <w:bodyDiv w:val="1"/>
      <w:marLeft w:val="0"/>
      <w:marRight w:val="0"/>
      <w:marTop w:val="0"/>
      <w:marBottom w:val="0"/>
      <w:divBdr>
        <w:top w:val="none" w:sz="0" w:space="0" w:color="auto"/>
        <w:left w:val="none" w:sz="0" w:space="0" w:color="auto"/>
        <w:bottom w:val="none" w:sz="0" w:space="0" w:color="auto"/>
        <w:right w:val="none" w:sz="0" w:space="0" w:color="auto"/>
      </w:divBdr>
    </w:div>
    <w:div w:id="701979470">
      <w:bodyDiv w:val="1"/>
      <w:marLeft w:val="0"/>
      <w:marRight w:val="0"/>
      <w:marTop w:val="0"/>
      <w:marBottom w:val="0"/>
      <w:divBdr>
        <w:top w:val="none" w:sz="0" w:space="0" w:color="auto"/>
        <w:left w:val="none" w:sz="0" w:space="0" w:color="auto"/>
        <w:bottom w:val="none" w:sz="0" w:space="0" w:color="auto"/>
        <w:right w:val="none" w:sz="0" w:space="0" w:color="auto"/>
      </w:divBdr>
    </w:div>
    <w:div w:id="786385800">
      <w:bodyDiv w:val="1"/>
      <w:marLeft w:val="0"/>
      <w:marRight w:val="0"/>
      <w:marTop w:val="0"/>
      <w:marBottom w:val="0"/>
      <w:divBdr>
        <w:top w:val="none" w:sz="0" w:space="0" w:color="auto"/>
        <w:left w:val="none" w:sz="0" w:space="0" w:color="auto"/>
        <w:bottom w:val="none" w:sz="0" w:space="0" w:color="auto"/>
        <w:right w:val="none" w:sz="0" w:space="0" w:color="auto"/>
      </w:divBdr>
    </w:div>
    <w:div w:id="791872474">
      <w:bodyDiv w:val="1"/>
      <w:marLeft w:val="0"/>
      <w:marRight w:val="0"/>
      <w:marTop w:val="0"/>
      <w:marBottom w:val="0"/>
      <w:divBdr>
        <w:top w:val="none" w:sz="0" w:space="0" w:color="auto"/>
        <w:left w:val="none" w:sz="0" w:space="0" w:color="auto"/>
        <w:bottom w:val="none" w:sz="0" w:space="0" w:color="auto"/>
        <w:right w:val="none" w:sz="0" w:space="0" w:color="auto"/>
      </w:divBdr>
    </w:div>
    <w:div w:id="798380766">
      <w:bodyDiv w:val="1"/>
      <w:marLeft w:val="0"/>
      <w:marRight w:val="0"/>
      <w:marTop w:val="0"/>
      <w:marBottom w:val="0"/>
      <w:divBdr>
        <w:top w:val="none" w:sz="0" w:space="0" w:color="auto"/>
        <w:left w:val="none" w:sz="0" w:space="0" w:color="auto"/>
        <w:bottom w:val="none" w:sz="0" w:space="0" w:color="auto"/>
        <w:right w:val="none" w:sz="0" w:space="0" w:color="auto"/>
      </w:divBdr>
    </w:div>
    <w:div w:id="811408143">
      <w:bodyDiv w:val="1"/>
      <w:marLeft w:val="0"/>
      <w:marRight w:val="0"/>
      <w:marTop w:val="0"/>
      <w:marBottom w:val="0"/>
      <w:divBdr>
        <w:top w:val="none" w:sz="0" w:space="0" w:color="auto"/>
        <w:left w:val="none" w:sz="0" w:space="0" w:color="auto"/>
        <w:bottom w:val="none" w:sz="0" w:space="0" w:color="auto"/>
        <w:right w:val="none" w:sz="0" w:space="0" w:color="auto"/>
      </w:divBdr>
    </w:div>
    <w:div w:id="812720354">
      <w:bodyDiv w:val="1"/>
      <w:marLeft w:val="0"/>
      <w:marRight w:val="0"/>
      <w:marTop w:val="0"/>
      <w:marBottom w:val="0"/>
      <w:divBdr>
        <w:top w:val="none" w:sz="0" w:space="0" w:color="auto"/>
        <w:left w:val="none" w:sz="0" w:space="0" w:color="auto"/>
        <w:bottom w:val="none" w:sz="0" w:space="0" w:color="auto"/>
        <w:right w:val="none" w:sz="0" w:space="0" w:color="auto"/>
      </w:divBdr>
    </w:div>
    <w:div w:id="862354652">
      <w:bodyDiv w:val="1"/>
      <w:marLeft w:val="0"/>
      <w:marRight w:val="0"/>
      <w:marTop w:val="0"/>
      <w:marBottom w:val="0"/>
      <w:divBdr>
        <w:top w:val="none" w:sz="0" w:space="0" w:color="auto"/>
        <w:left w:val="none" w:sz="0" w:space="0" w:color="auto"/>
        <w:bottom w:val="none" w:sz="0" w:space="0" w:color="auto"/>
        <w:right w:val="none" w:sz="0" w:space="0" w:color="auto"/>
      </w:divBdr>
    </w:div>
    <w:div w:id="900478619">
      <w:bodyDiv w:val="1"/>
      <w:marLeft w:val="0"/>
      <w:marRight w:val="0"/>
      <w:marTop w:val="0"/>
      <w:marBottom w:val="0"/>
      <w:divBdr>
        <w:top w:val="none" w:sz="0" w:space="0" w:color="auto"/>
        <w:left w:val="none" w:sz="0" w:space="0" w:color="auto"/>
        <w:bottom w:val="none" w:sz="0" w:space="0" w:color="auto"/>
        <w:right w:val="none" w:sz="0" w:space="0" w:color="auto"/>
      </w:divBdr>
    </w:div>
    <w:div w:id="941105616">
      <w:bodyDiv w:val="1"/>
      <w:marLeft w:val="0"/>
      <w:marRight w:val="0"/>
      <w:marTop w:val="0"/>
      <w:marBottom w:val="0"/>
      <w:divBdr>
        <w:top w:val="none" w:sz="0" w:space="0" w:color="auto"/>
        <w:left w:val="none" w:sz="0" w:space="0" w:color="auto"/>
        <w:bottom w:val="none" w:sz="0" w:space="0" w:color="auto"/>
        <w:right w:val="none" w:sz="0" w:space="0" w:color="auto"/>
      </w:divBdr>
    </w:div>
    <w:div w:id="951787584">
      <w:bodyDiv w:val="1"/>
      <w:marLeft w:val="0"/>
      <w:marRight w:val="0"/>
      <w:marTop w:val="0"/>
      <w:marBottom w:val="0"/>
      <w:divBdr>
        <w:top w:val="none" w:sz="0" w:space="0" w:color="auto"/>
        <w:left w:val="none" w:sz="0" w:space="0" w:color="auto"/>
        <w:bottom w:val="none" w:sz="0" w:space="0" w:color="auto"/>
        <w:right w:val="none" w:sz="0" w:space="0" w:color="auto"/>
      </w:divBdr>
    </w:div>
    <w:div w:id="976834532">
      <w:bodyDiv w:val="1"/>
      <w:marLeft w:val="0"/>
      <w:marRight w:val="0"/>
      <w:marTop w:val="0"/>
      <w:marBottom w:val="0"/>
      <w:divBdr>
        <w:top w:val="none" w:sz="0" w:space="0" w:color="auto"/>
        <w:left w:val="none" w:sz="0" w:space="0" w:color="auto"/>
        <w:bottom w:val="none" w:sz="0" w:space="0" w:color="auto"/>
        <w:right w:val="none" w:sz="0" w:space="0" w:color="auto"/>
      </w:divBdr>
    </w:div>
    <w:div w:id="1015309109">
      <w:bodyDiv w:val="1"/>
      <w:marLeft w:val="0"/>
      <w:marRight w:val="0"/>
      <w:marTop w:val="0"/>
      <w:marBottom w:val="0"/>
      <w:divBdr>
        <w:top w:val="none" w:sz="0" w:space="0" w:color="auto"/>
        <w:left w:val="none" w:sz="0" w:space="0" w:color="auto"/>
        <w:bottom w:val="none" w:sz="0" w:space="0" w:color="auto"/>
        <w:right w:val="none" w:sz="0" w:space="0" w:color="auto"/>
      </w:divBdr>
    </w:div>
    <w:div w:id="1038776904">
      <w:bodyDiv w:val="1"/>
      <w:marLeft w:val="0"/>
      <w:marRight w:val="0"/>
      <w:marTop w:val="0"/>
      <w:marBottom w:val="0"/>
      <w:divBdr>
        <w:top w:val="none" w:sz="0" w:space="0" w:color="auto"/>
        <w:left w:val="none" w:sz="0" w:space="0" w:color="auto"/>
        <w:bottom w:val="none" w:sz="0" w:space="0" w:color="auto"/>
        <w:right w:val="none" w:sz="0" w:space="0" w:color="auto"/>
      </w:divBdr>
    </w:div>
    <w:div w:id="1054424858">
      <w:bodyDiv w:val="1"/>
      <w:marLeft w:val="0"/>
      <w:marRight w:val="0"/>
      <w:marTop w:val="0"/>
      <w:marBottom w:val="0"/>
      <w:divBdr>
        <w:top w:val="none" w:sz="0" w:space="0" w:color="auto"/>
        <w:left w:val="none" w:sz="0" w:space="0" w:color="auto"/>
        <w:bottom w:val="none" w:sz="0" w:space="0" w:color="auto"/>
        <w:right w:val="none" w:sz="0" w:space="0" w:color="auto"/>
      </w:divBdr>
    </w:div>
    <w:div w:id="1060251674">
      <w:bodyDiv w:val="1"/>
      <w:marLeft w:val="0"/>
      <w:marRight w:val="0"/>
      <w:marTop w:val="0"/>
      <w:marBottom w:val="0"/>
      <w:divBdr>
        <w:top w:val="none" w:sz="0" w:space="0" w:color="auto"/>
        <w:left w:val="none" w:sz="0" w:space="0" w:color="auto"/>
        <w:bottom w:val="none" w:sz="0" w:space="0" w:color="auto"/>
        <w:right w:val="none" w:sz="0" w:space="0" w:color="auto"/>
      </w:divBdr>
    </w:div>
    <w:div w:id="1099831420">
      <w:bodyDiv w:val="1"/>
      <w:marLeft w:val="0"/>
      <w:marRight w:val="0"/>
      <w:marTop w:val="0"/>
      <w:marBottom w:val="0"/>
      <w:divBdr>
        <w:top w:val="none" w:sz="0" w:space="0" w:color="auto"/>
        <w:left w:val="none" w:sz="0" w:space="0" w:color="auto"/>
        <w:bottom w:val="none" w:sz="0" w:space="0" w:color="auto"/>
        <w:right w:val="none" w:sz="0" w:space="0" w:color="auto"/>
      </w:divBdr>
      <w:divsChild>
        <w:div w:id="248775518">
          <w:marLeft w:val="0"/>
          <w:marRight w:val="0"/>
          <w:marTop w:val="0"/>
          <w:marBottom w:val="0"/>
          <w:divBdr>
            <w:top w:val="none" w:sz="0" w:space="0" w:color="auto"/>
            <w:left w:val="none" w:sz="0" w:space="0" w:color="auto"/>
            <w:bottom w:val="none" w:sz="0" w:space="0" w:color="auto"/>
            <w:right w:val="none" w:sz="0" w:space="0" w:color="auto"/>
          </w:divBdr>
          <w:divsChild>
            <w:div w:id="3978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5012">
      <w:bodyDiv w:val="1"/>
      <w:marLeft w:val="0"/>
      <w:marRight w:val="0"/>
      <w:marTop w:val="0"/>
      <w:marBottom w:val="0"/>
      <w:divBdr>
        <w:top w:val="none" w:sz="0" w:space="0" w:color="auto"/>
        <w:left w:val="none" w:sz="0" w:space="0" w:color="auto"/>
        <w:bottom w:val="none" w:sz="0" w:space="0" w:color="auto"/>
        <w:right w:val="none" w:sz="0" w:space="0" w:color="auto"/>
      </w:divBdr>
    </w:div>
    <w:div w:id="1135026577">
      <w:bodyDiv w:val="1"/>
      <w:marLeft w:val="0"/>
      <w:marRight w:val="0"/>
      <w:marTop w:val="0"/>
      <w:marBottom w:val="0"/>
      <w:divBdr>
        <w:top w:val="none" w:sz="0" w:space="0" w:color="auto"/>
        <w:left w:val="none" w:sz="0" w:space="0" w:color="auto"/>
        <w:bottom w:val="none" w:sz="0" w:space="0" w:color="auto"/>
        <w:right w:val="none" w:sz="0" w:space="0" w:color="auto"/>
      </w:divBdr>
    </w:div>
    <w:div w:id="1142499646">
      <w:bodyDiv w:val="1"/>
      <w:marLeft w:val="0"/>
      <w:marRight w:val="0"/>
      <w:marTop w:val="0"/>
      <w:marBottom w:val="0"/>
      <w:divBdr>
        <w:top w:val="none" w:sz="0" w:space="0" w:color="auto"/>
        <w:left w:val="none" w:sz="0" w:space="0" w:color="auto"/>
        <w:bottom w:val="none" w:sz="0" w:space="0" w:color="auto"/>
        <w:right w:val="none" w:sz="0" w:space="0" w:color="auto"/>
      </w:divBdr>
    </w:div>
    <w:div w:id="1150251775">
      <w:bodyDiv w:val="1"/>
      <w:marLeft w:val="0"/>
      <w:marRight w:val="0"/>
      <w:marTop w:val="0"/>
      <w:marBottom w:val="0"/>
      <w:divBdr>
        <w:top w:val="none" w:sz="0" w:space="0" w:color="auto"/>
        <w:left w:val="none" w:sz="0" w:space="0" w:color="auto"/>
        <w:bottom w:val="none" w:sz="0" w:space="0" w:color="auto"/>
        <w:right w:val="none" w:sz="0" w:space="0" w:color="auto"/>
      </w:divBdr>
    </w:div>
    <w:div w:id="1194727325">
      <w:bodyDiv w:val="1"/>
      <w:marLeft w:val="0"/>
      <w:marRight w:val="0"/>
      <w:marTop w:val="0"/>
      <w:marBottom w:val="0"/>
      <w:divBdr>
        <w:top w:val="none" w:sz="0" w:space="0" w:color="auto"/>
        <w:left w:val="none" w:sz="0" w:space="0" w:color="auto"/>
        <w:bottom w:val="none" w:sz="0" w:space="0" w:color="auto"/>
        <w:right w:val="none" w:sz="0" w:space="0" w:color="auto"/>
      </w:divBdr>
      <w:divsChild>
        <w:div w:id="1252810066">
          <w:marLeft w:val="0"/>
          <w:marRight w:val="0"/>
          <w:marTop w:val="0"/>
          <w:marBottom w:val="0"/>
          <w:divBdr>
            <w:top w:val="none" w:sz="0" w:space="0" w:color="auto"/>
            <w:left w:val="none" w:sz="0" w:space="0" w:color="auto"/>
            <w:bottom w:val="none" w:sz="0" w:space="0" w:color="auto"/>
            <w:right w:val="none" w:sz="0" w:space="0" w:color="auto"/>
          </w:divBdr>
          <w:divsChild>
            <w:div w:id="173758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16882">
      <w:bodyDiv w:val="1"/>
      <w:marLeft w:val="0"/>
      <w:marRight w:val="0"/>
      <w:marTop w:val="0"/>
      <w:marBottom w:val="0"/>
      <w:divBdr>
        <w:top w:val="none" w:sz="0" w:space="0" w:color="auto"/>
        <w:left w:val="none" w:sz="0" w:space="0" w:color="auto"/>
        <w:bottom w:val="none" w:sz="0" w:space="0" w:color="auto"/>
        <w:right w:val="none" w:sz="0" w:space="0" w:color="auto"/>
      </w:divBdr>
    </w:div>
    <w:div w:id="1283532790">
      <w:bodyDiv w:val="1"/>
      <w:marLeft w:val="0"/>
      <w:marRight w:val="0"/>
      <w:marTop w:val="0"/>
      <w:marBottom w:val="0"/>
      <w:divBdr>
        <w:top w:val="none" w:sz="0" w:space="0" w:color="auto"/>
        <w:left w:val="none" w:sz="0" w:space="0" w:color="auto"/>
        <w:bottom w:val="none" w:sz="0" w:space="0" w:color="auto"/>
        <w:right w:val="none" w:sz="0" w:space="0" w:color="auto"/>
      </w:divBdr>
    </w:div>
    <w:div w:id="1302422627">
      <w:bodyDiv w:val="1"/>
      <w:marLeft w:val="0"/>
      <w:marRight w:val="0"/>
      <w:marTop w:val="0"/>
      <w:marBottom w:val="0"/>
      <w:divBdr>
        <w:top w:val="none" w:sz="0" w:space="0" w:color="auto"/>
        <w:left w:val="none" w:sz="0" w:space="0" w:color="auto"/>
        <w:bottom w:val="none" w:sz="0" w:space="0" w:color="auto"/>
        <w:right w:val="none" w:sz="0" w:space="0" w:color="auto"/>
      </w:divBdr>
    </w:div>
    <w:div w:id="1316646750">
      <w:bodyDiv w:val="1"/>
      <w:marLeft w:val="0"/>
      <w:marRight w:val="0"/>
      <w:marTop w:val="0"/>
      <w:marBottom w:val="0"/>
      <w:divBdr>
        <w:top w:val="none" w:sz="0" w:space="0" w:color="auto"/>
        <w:left w:val="none" w:sz="0" w:space="0" w:color="auto"/>
        <w:bottom w:val="none" w:sz="0" w:space="0" w:color="auto"/>
        <w:right w:val="none" w:sz="0" w:space="0" w:color="auto"/>
      </w:divBdr>
    </w:div>
    <w:div w:id="1355616855">
      <w:bodyDiv w:val="1"/>
      <w:marLeft w:val="0"/>
      <w:marRight w:val="0"/>
      <w:marTop w:val="0"/>
      <w:marBottom w:val="0"/>
      <w:divBdr>
        <w:top w:val="none" w:sz="0" w:space="0" w:color="auto"/>
        <w:left w:val="none" w:sz="0" w:space="0" w:color="auto"/>
        <w:bottom w:val="none" w:sz="0" w:space="0" w:color="auto"/>
        <w:right w:val="none" w:sz="0" w:space="0" w:color="auto"/>
      </w:divBdr>
    </w:div>
    <w:div w:id="1441413126">
      <w:bodyDiv w:val="1"/>
      <w:marLeft w:val="0"/>
      <w:marRight w:val="0"/>
      <w:marTop w:val="0"/>
      <w:marBottom w:val="0"/>
      <w:divBdr>
        <w:top w:val="none" w:sz="0" w:space="0" w:color="auto"/>
        <w:left w:val="none" w:sz="0" w:space="0" w:color="auto"/>
        <w:bottom w:val="none" w:sz="0" w:space="0" w:color="auto"/>
        <w:right w:val="none" w:sz="0" w:space="0" w:color="auto"/>
      </w:divBdr>
      <w:divsChild>
        <w:div w:id="1477792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027264">
      <w:bodyDiv w:val="1"/>
      <w:marLeft w:val="0"/>
      <w:marRight w:val="0"/>
      <w:marTop w:val="0"/>
      <w:marBottom w:val="0"/>
      <w:divBdr>
        <w:top w:val="none" w:sz="0" w:space="0" w:color="auto"/>
        <w:left w:val="none" w:sz="0" w:space="0" w:color="auto"/>
        <w:bottom w:val="none" w:sz="0" w:space="0" w:color="auto"/>
        <w:right w:val="none" w:sz="0" w:space="0" w:color="auto"/>
      </w:divBdr>
    </w:div>
    <w:div w:id="1494103419">
      <w:bodyDiv w:val="1"/>
      <w:marLeft w:val="0"/>
      <w:marRight w:val="0"/>
      <w:marTop w:val="0"/>
      <w:marBottom w:val="0"/>
      <w:divBdr>
        <w:top w:val="none" w:sz="0" w:space="0" w:color="auto"/>
        <w:left w:val="none" w:sz="0" w:space="0" w:color="auto"/>
        <w:bottom w:val="none" w:sz="0" w:space="0" w:color="auto"/>
        <w:right w:val="none" w:sz="0" w:space="0" w:color="auto"/>
      </w:divBdr>
      <w:divsChild>
        <w:div w:id="66736033">
          <w:marLeft w:val="0"/>
          <w:marRight w:val="0"/>
          <w:marTop w:val="0"/>
          <w:marBottom w:val="0"/>
          <w:divBdr>
            <w:top w:val="none" w:sz="0" w:space="0" w:color="auto"/>
            <w:left w:val="none" w:sz="0" w:space="0" w:color="auto"/>
            <w:bottom w:val="none" w:sz="0" w:space="0" w:color="auto"/>
            <w:right w:val="none" w:sz="0" w:space="0" w:color="auto"/>
          </w:divBdr>
          <w:divsChild>
            <w:div w:id="1116872656">
              <w:marLeft w:val="0"/>
              <w:marRight w:val="0"/>
              <w:marTop w:val="0"/>
              <w:marBottom w:val="0"/>
              <w:divBdr>
                <w:top w:val="none" w:sz="0" w:space="0" w:color="auto"/>
                <w:left w:val="none" w:sz="0" w:space="0" w:color="auto"/>
                <w:bottom w:val="none" w:sz="0" w:space="0" w:color="auto"/>
                <w:right w:val="none" w:sz="0" w:space="0" w:color="auto"/>
              </w:divBdr>
            </w:div>
          </w:divsChild>
        </w:div>
        <w:div w:id="124546586">
          <w:marLeft w:val="0"/>
          <w:marRight w:val="0"/>
          <w:marTop w:val="0"/>
          <w:marBottom w:val="0"/>
          <w:divBdr>
            <w:top w:val="none" w:sz="0" w:space="0" w:color="auto"/>
            <w:left w:val="none" w:sz="0" w:space="0" w:color="auto"/>
            <w:bottom w:val="none" w:sz="0" w:space="0" w:color="auto"/>
            <w:right w:val="none" w:sz="0" w:space="0" w:color="auto"/>
          </w:divBdr>
          <w:divsChild>
            <w:div w:id="1684815943">
              <w:marLeft w:val="0"/>
              <w:marRight w:val="0"/>
              <w:marTop w:val="0"/>
              <w:marBottom w:val="0"/>
              <w:divBdr>
                <w:top w:val="none" w:sz="0" w:space="0" w:color="auto"/>
                <w:left w:val="none" w:sz="0" w:space="0" w:color="auto"/>
                <w:bottom w:val="none" w:sz="0" w:space="0" w:color="auto"/>
                <w:right w:val="none" w:sz="0" w:space="0" w:color="auto"/>
              </w:divBdr>
            </w:div>
          </w:divsChild>
        </w:div>
        <w:div w:id="2113668649">
          <w:marLeft w:val="0"/>
          <w:marRight w:val="0"/>
          <w:marTop w:val="0"/>
          <w:marBottom w:val="0"/>
          <w:divBdr>
            <w:top w:val="none" w:sz="0" w:space="0" w:color="auto"/>
            <w:left w:val="none" w:sz="0" w:space="0" w:color="auto"/>
            <w:bottom w:val="none" w:sz="0" w:space="0" w:color="auto"/>
            <w:right w:val="none" w:sz="0" w:space="0" w:color="auto"/>
          </w:divBdr>
          <w:divsChild>
            <w:div w:id="976030017">
              <w:marLeft w:val="0"/>
              <w:marRight w:val="0"/>
              <w:marTop w:val="0"/>
              <w:marBottom w:val="0"/>
              <w:divBdr>
                <w:top w:val="none" w:sz="0" w:space="0" w:color="auto"/>
                <w:left w:val="none" w:sz="0" w:space="0" w:color="auto"/>
                <w:bottom w:val="none" w:sz="0" w:space="0" w:color="auto"/>
                <w:right w:val="none" w:sz="0" w:space="0" w:color="auto"/>
              </w:divBdr>
            </w:div>
          </w:divsChild>
        </w:div>
        <w:div w:id="1098452461">
          <w:marLeft w:val="0"/>
          <w:marRight w:val="0"/>
          <w:marTop w:val="0"/>
          <w:marBottom w:val="0"/>
          <w:divBdr>
            <w:top w:val="none" w:sz="0" w:space="0" w:color="auto"/>
            <w:left w:val="none" w:sz="0" w:space="0" w:color="auto"/>
            <w:bottom w:val="none" w:sz="0" w:space="0" w:color="auto"/>
            <w:right w:val="none" w:sz="0" w:space="0" w:color="auto"/>
          </w:divBdr>
          <w:divsChild>
            <w:div w:id="1592354618">
              <w:marLeft w:val="0"/>
              <w:marRight w:val="0"/>
              <w:marTop w:val="0"/>
              <w:marBottom w:val="0"/>
              <w:divBdr>
                <w:top w:val="none" w:sz="0" w:space="0" w:color="auto"/>
                <w:left w:val="none" w:sz="0" w:space="0" w:color="auto"/>
                <w:bottom w:val="none" w:sz="0" w:space="0" w:color="auto"/>
                <w:right w:val="none" w:sz="0" w:space="0" w:color="auto"/>
              </w:divBdr>
            </w:div>
          </w:divsChild>
        </w:div>
        <w:div w:id="943919479">
          <w:marLeft w:val="0"/>
          <w:marRight w:val="0"/>
          <w:marTop w:val="0"/>
          <w:marBottom w:val="0"/>
          <w:divBdr>
            <w:top w:val="none" w:sz="0" w:space="0" w:color="auto"/>
            <w:left w:val="none" w:sz="0" w:space="0" w:color="auto"/>
            <w:bottom w:val="none" w:sz="0" w:space="0" w:color="auto"/>
            <w:right w:val="none" w:sz="0" w:space="0" w:color="auto"/>
          </w:divBdr>
          <w:divsChild>
            <w:div w:id="811798661">
              <w:marLeft w:val="0"/>
              <w:marRight w:val="0"/>
              <w:marTop w:val="0"/>
              <w:marBottom w:val="0"/>
              <w:divBdr>
                <w:top w:val="none" w:sz="0" w:space="0" w:color="auto"/>
                <w:left w:val="none" w:sz="0" w:space="0" w:color="auto"/>
                <w:bottom w:val="none" w:sz="0" w:space="0" w:color="auto"/>
                <w:right w:val="none" w:sz="0" w:space="0" w:color="auto"/>
              </w:divBdr>
            </w:div>
          </w:divsChild>
        </w:div>
        <w:div w:id="289628750">
          <w:marLeft w:val="0"/>
          <w:marRight w:val="0"/>
          <w:marTop w:val="0"/>
          <w:marBottom w:val="0"/>
          <w:divBdr>
            <w:top w:val="none" w:sz="0" w:space="0" w:color="auto"/>
            <w:left w:val="none" w:sz="0" w:space="0" w:color="auto"/>
            <w:bottom w:val="none" w:sz="0" w:space="0" w:color="auto"/>
            <w:right w:val="none" w:sz="0" w:space="0" w:color="auto"/>
          </w:divBdr>
          <w:divsChild>
            <w:div w:id="144663769">
              <w:marLeft w:val="0"/>
              <w:marRight w:val="0"/>
              <w:marTop w:val="0"/>
              <w:marBottom w:val="0"/>
              <w:divBdr>
                <w:top w:val="none" w:sz="0" w:space="0" w:color="auto"/>
                <w:left w:val="none" w:sz="0" w:space="0" w:color="auto"/>
                <w:bottom w:val="none" w:sz="0" w:space="0" w:color="auto"/>
                <w:right w:val="none" w:sz="0" w:space="0" w:color="auto"/>
              </w:divBdr>
            </w:div>
          </w:divsChild>
        </w:div>
        <w:div w:id="499463711">
          <w:marLeft w:val="0"/>
          <w:marRight w:val="0"/>
          <w:marTop w:val="0"/>
          <w:marBottom w:val="0"/>
          <w:divBdr>
            <w:top w:val="none" w:sz="0" w:space="0" w:color="auto"/>
            <w:left w:val="none" w:sz="0" w:space="0" w:color="auto"/>
            <w:bottom w:val="none" w:sz="0" w:space="0" w:color="auto"/>
            <w:right w:val="none" w:sz="0" w:space="0" w:color="auto"/>
          </w:divBdr>
          <w:divsChild>
            <w:div w:id="20092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0691">
      <w:bodyDiv w:val="1"/>
      <w:marLeft w:val="0"/>
      <w:marRight w:val="0"/>
      <w:marTop w:val="0"/>
      <w:marBottom w:val="0"/>
      <w:divBdr>
        <w:top w:val="none" w:sz="0" w:space="0" w:color="auto"/>
        <w:left w:val="none" w:sz="0" w:space="0" w:color="auto"/>
        <w:bottom w:val="none" w:sz="0" w:space="0" w:color="auto"/>
        <w:right w:val="none" w:sz="0" w:space="0" w:color="auto"/>
      </w:divBdr>
    </w:div>
    <w:div w:id="1568032263">
      <w:bodyDiv w:val="1"/>
      <w:marLeft w:val="0"/>
      <w:marRight w:val="0"/>
      <w:marTop w:val="0"/>
      <w:marBottom w:val="0"/>
      <w:divBdr>
        <w:top w:val="none" w:sz="0" w:space="0" w:color="auto"/>
        <w:left w:val="none" w:sz="0" w:space="0" w:color="auto"/>
        <w:bottom w:val="none" w:sz="0" w:space="0" w:color="auto"/>
        <w:right w:val="none" w:sz="0" w:space="0" w:color="auto"/>
      </w:divBdr>
    </w:div>
    <w:div w:id="1576402963">
      <w:bodyDiv w:val="1"/>
      <w:marLeft w:val="0"/>
      <w:marRight w:val="0"/>
      <w:marTop w:val="0"/>
      <w:marBottom w:val="0"/>
      <w:divBdr>
        <w:top w:val="none" w:sz="0" w:space="0" w:color="auto"/>
        <w:left w:val="none" w:sz="0" w:space="0" w:color="auto"/>
        <w:bottom w:val="none" w:sz="0" w:space="0" w:color="auto"/>
        <w:right w:val="none" w:sz="0" w:space="0" w:color="auto"/>
      </w:divBdr>
    </w:div>
    <w:div w:id="1578900971">
      <w:bodyDiv w:val="1"/>
      <w:marLeft w:val="0"/>
      <w:marRight w:val="0"/>
      <w:marTop w:val="0"/>
      <w:marBottom w:val="0"/>
      <w:divBdr>
        <w:top w:val="none" w:sz="0" w:space="0" w:color="auto"/>
        <w:left w:val="none" w:sz="0" w:space="0" w:color="auto"/>
        <w:bottom w:val="none" w:sz="0" w:space="0" w:color="auto"/>
        <w:right w:val="none" w:sz="0" w:space="0" w:color="auto"/>
      </w:divBdr>
    </w:div>
    <w:div w:id="1589995999">
      <w:bodyDiv w:val="1"/>
      <w:marLeft w:val="0"/>
      <w:marRight w:val="0"/>
      <w:marTop w:val="0"/>
      <w:marBottom w:val="0"/>
      <w:divBdr>
        <w:top w:val="none" w:sz="0" w:space="0" w:color="auto"/>
        <w:left w:val="none" w:sz="0" w:space="0" w:color="auto"/>
        <w:bottom w:val="none" w:sz="0" w:space="0" w:color="auto"/>
        <w:right w:val="none" w:sz="0" w:space="0" w:color="auto"/>
      </w:divBdr>
      <w:divsChild>
        <w:div w:id="705788185">
          <w:marLeft w:val="0"/>
          <w:marRight w:val="0"/>
          <w:marTop w:val="0"/>
          <w:marBottom w:val="0"/>
          <w:divBdr>
            <w:top w:val="none" w:sz="0" w:space="0" w:color="auto"/>
            <w:left w:val="none" w:sz="0" w:space="0" w:color="auto"/>
            <w:bottom w:val="none" w:sz="0" w:space="0" w:color="auto"/>
            <w:right w:val="none" w:sz="0" w:space="0" w:color="auto"/>
          </w:divBdr>
          <w:divsChild>
            <w:div w:id="129980363">
              <w:marLeft w:val="0"/>
              <w:marRight w:val="0"/>
              <w:marTop w:val="0"/>
              <w:marBottom w:val="0"/>
              <w:divBdr>
                <w:top w:val="none" w:sz="0" w:space="0" w:color="auto"/>
                <w:left w:val="none" w:sz="0" w:space="0" w:color="auto"/>
                <w:bottom w:val="none" w:sz="0" w:space="0" w:color="auto"/>
                <w:right w:val="none" w:sz="0" w:space="0" w:color="auto"/>
              </w:divBdr>
            </w:div>
          </w:divsChild>
        </w:div>
        <w:div w:id="844324488">
          <w:marLeft w:val="0"/>
          <w:marRight w:val="0"/>
          <w:marTop w:val="0"/>
          <w:marBottom w:val="0"/>
          <w:divBdr>
            <w:top w:val="none" w:sz="0" w:space="0" w:color="auto"/>
            <w:left w:val="none" w:sz="0" w:space="0" w:color="auto"/>
            <w:bottom w:val="none" w:sz="0" w:space="0" w:color="auto"/>
            <w:right w:val="none" w:sz="0" w:space="0" w:color="auto"/>
          </w:divBdr>
          <w:divsChild>
            <w:div w:id="1952083970">
              <w:marLeft w:val="0"/>
              <w:marRight w:val="0"/>
              <w:marTop w:val="0"/>
              <w:marBottom w:val="0"/>
              <w:divBdr>
                <w:top w:val="none" w:sz="0" w:space="0" w:color="auto"/>
                <w:left w:val="none" w:sz="0" w:space="0" w:color="auto"/>
                <w:bottom w:val="none" w:sz="0" w:space="0" w:color="auto"/>
                <w:right w:val="none" w:sz="0" w:space="0" w:color="auto"/>
              </w:divBdr>
            </w:div>
          </w:divsChild>
        </w:div>
        <w:div w:id="35391905">
          <w:marLeft w:val="0"/>
          <w:marRight w:val="0"/>
          <w:marTop w:val="0"/>
          <w:marBottom w:val="0"/>
          <w:divBdr>
            <w:top w:val="none" w:sz="0" w:space="0" w:color="auto"/>
            <w:left w:val="none" w:sz="0" w:space="0" w:color="auto"/>
            <w:bottom w:val="none" w:sz="0" w:space="0" w:color="auto"/>
            <w:right w:val="none" w:sz="0" w:space="0" w:color="auto"/>
          </w:divBdr>
          <w:divsChild>
            <w:div w:id="15981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73220">
      <w:bodyDiv w:val="1"/>
      <w:marLeft w:val="0"/>
      <w:marRight w:val="0"/>
      <w:marTop w:val="0"/>
      <w:marBottom w:val="0"/>
      <w:divBdr>
        <w:top w:val="none" w:sz="0" w:space="0" w:color="auto"/>
        <w:left w:val="none" w:sz="0" w:space="0" w:color="auto"/>
        <w:bottom w:val="none" w:sz="0" w:space="0" w:color="auto"/>
        <w:right w:val="none" w:sz="0" w:space="0" w:color="auto"/>
      </w:divBdr>
    </w:div>
    <w:div w:id="1684159933">
      <w:bodyDiv w:val="1"/>
      <w:marLeft w:val="0"/>
      <w:marRight w:val="0"/>
      <w:marTop w:val="0"/>
      <w:marBottom w:val="0"/>
      <w:divBdr>
        <w:top w:val="none" w:sz="0" w:space="0" w:color="auto"/>
        <w:left w:val="none" w:sz="0" w:space="0" w:color="auto"/>
        <w:bottom w:val="none" w:sz="0" w:space="0" w:color="auto"/>
        <w:right w:val="none" w:sz="0" w:space="0" w:color="auto"/>
      </w:divBdr>
    </w:div>
    <w:div w:id="1684742410">
      <w:bodyDiv w:val="1"/>
      <w:marLeft w:val="0"/>
      <w:marRight w:val="0"/>
      <w:marTop w:val="0"/>
      <w:marBottom w:val="0"/>
      <w:divBdr>
        <w:top w:val="none" w:sz="0" w:space="0" w:color="auto"/>
        <w:left w:val="none" w:sz="0" w:space="0" w:color="auto"/>
        <w:bottom w:val="none" w:sz="0" w:space="0" w:color="auto"/>
        <w:right w:val="none" w:sz="0" w:space="0" w:color="auto"/>
      </w:divBdr>
    </w:div>
    <w:div w:id="1731997250">
      <w:bodyDiv w:val="1"/>
      <w:marLeft w:val="0"/>
      <w:marRight w:val="0"/>
      <w:marTop w:val="0"/>
      <w:marBottom w:val="0"/>
      <w:divBdr>
        <w:top w:val="none" w:sz="0" w:space="0" w:color="auto"/>
        <w:left w:val="none" w:sz="0" w:space="0" w:color="auto"/>
        <w:bottom w:val="none" w:sz="0" w:space="0" w:color="auto"/>
        <w:right w:val="none" w:sz="0" w:space="0" w:color="auto"/>
      </w:divBdr>
    </w:div>
    <w:div w:id="1738239140">
      <w:bodyDiv w:val="1"/>
      <w:marLeft w:val="0"/>
      <w:marRight w:val="0"/>
      <w:marTop w:val="0"/>
      <w:marBottom w:val="0"/>
      <w:divBdr>
        <w:top w:val="none" w:sz="0" w:space="0" w:color="auto"/>
        <w:left w:val="none" w:sz="0" w:space="0" w:color="auto"/>
        <w:bottom w:val="none" w:sz="0" w:space="0" w:color="auto"/>
        <w:right w:val="none" w:sz="0" w:space="0" w:color="auto"/>
      </w:divBdr>
    </w:div>
    <w:div w:id="1749234045">
      <w:bodyDiv w:val="1"/>
      <w:marLeft w:val="0"/>
      <w:marRight w:val="0"/>
      <w:marTop w:val="0"/>
      <w:marBottom w:val="0"/>
      <w:divBdr>
        <w:top w:val="none" w:sz="0" w:space="0" w:color="auto"/>
        <w:left w:val="none" w:sz="0" w:space="0" w:color="auto"/>
        <w:bottom w:val="none" w:sz="0" w:space="0" w:color="auto"/>
        <w:right w:val="none" w:sz="0" w:space="0" w:color="auto"/>
      </w:divBdr>
    </w:div>
    <w:div w:id="1775400109">
      <w:bodyDiv w:val="1"/>
      <w:marLeft w:val="0"/>
      <w:marRight w:val="0"/>
      <w:marTop w:val="0"/>
      <w:marBottom w:val="0"/>
      <w:divBdr>
        <w:top w:val="none" w:sz="0" w:space="0" w:color="auto"/>
        <w:left w:val="none" w:sz="0" w:space="0" w:color="auto"/>
        <w:bottom w:val="none" w:sz="0" w:space="0" w:color="auto"/>
        <w:right w:val="none" w:sz="0" w:space="0" w:color="auto"/>
      </w:divBdr>
    </w:div>
    <w:div w:id="1800301991">
      <w:bodyDiv w:val="1"/>
      <w:marLeft w:val="0"/>
      <w:marRight w:val="0"/>
      <w:marTop w:val="0"/>
      <w:marBottom w:val="0"/>
      <w:divBdr>
        <w:top w:val="none" w:sz="0" w:space="0" w:color="auto"/>
        <w:left w:val="none" w:sz="0" w:space="0" w:color="auto"/>
        <w:bottom w:val="none" w:sz="0" w:space="0" w:color="auto"/>
        <w:right w:val="none" w:sz="0" w:space="0" w:color="auto"/>
      </w:divBdr>
    </w:div>
    <w:div w:id="1839424305">
      <w:bodyDiv w:val="1"/>
      <w:marLeft w:val="0"/>
      <w:marRight w:val="0"/>
      <w:marTop w:val="0"/>
      <w:marBottom w:val="0"/>
      <w:divBdr>
        <w:top w:val="none" w:sz="0" w:space="0" w:color="auto"/>
        <w:left w:val="none" w:sz="0" w:space="0" w:color="auto"/>
        <w:bottom w:val="none" w:sz="0" w:space="0" w:color="auto"/>
        <w:right w:val="none" w:sz="0" w:space="0" w:color="auto"/>
      </w:divBdr>
    </w:div>
    <w:div w:id="1852837874">
      <w:bodyDiv w:val="1"/>
      <w:marLeft w:val="0"/>
      <w:marRight w:val="0"/>
      <w:marTop w:val="0"/>
      <w:marBottom w:val="0"/>
      <w:divBdr>
        <w:top w:val="none" w:sz="0" w:space="0" w:color="auto"/>
        <w:left w:val="none" w:sz="0" w:space="0" w:color="auto"/>
        <w:bottom w:val="none" w:sz="0" w:space="0" w:color="auto"/>
        <w:right w:val="none" w:sz="0" w:space="0" w:color="auto"/>
      </w:divBdr>
      <w:divsChild>
        <w:div w:id="2064476093">
          <w:marLeft w:val="0"/>
          <w:marRight w:val="0"/>
          <w:marTop w:val="0"/>
          <w:marBottom w:val="0"/>
          <w:divBdr>
            <w:top w:val="none" w:sz="0" w:space="0" w:color="auto"/>
            <w:left w:val="none" w:sz="0" w:space="0" w:color="auto"/>
            <w:bottom w:val="none" w:sz="0" w:space="0" w:color="auto"/>
            <w:right w:val="none" w:sz="0" w:space="0" w:color="auto"/>
          </w:divBdr>
          <w:divsChild>
            <w:div w:id="96701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29932">
      <w:bodyDiv w:val="1"/>
      <w:marLeft w:val="0"/>
      <w:marRight w:val="0"/>
      <w:marTop w:val="0"/>
      <w:marBottom w:val="0"/>
      <w:divBdr>
        <w:top w:val="none" w:sz="0" w:space="0" w:color="auto"/>
        <w:left w:val="none" w:sz="0" w:space="0" w:color="auto"/>
        <w:bottom w:val="none" w:sz="0" w:space="0" w:color="auto"/>
        <w:right w:val="none" w:sz="0" w:space="0" w:color="auto"/>
      </w:divBdr>
    </w:div>
    <w:div w:id="1888255971">
      <w:bodyDiv w:val="1"/>
      <w:marLeft w:val="0"/>
      <w:marRight w:val="0"/>
      <w:marTop w:val="0"/>
      <w:marBottom w:val="0"/>
      <w:divBdr>
        <w:top w:val="none" w:sz="0" w:space="0" w:color="auto"/>
        <w:left w:val="none" w:sz="0" w:space="0" w:color="auto"/>
        <w:bottom w:val="none" w:sz="0" w:space="0" w:color="auto"/>
        <w:right w:val="none" w:sz="0" w:space="0" w:color="auto"/>
      </w:divBdr>
      <w:divsChild>
        <w:div w:id="1247109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976380">
      <w:bodyDiv w:val="1"/>
      <w:marLeft w:val="0"/>
      <w:marRight w:val="0"/>
      <w:marTop w:val="0"/>
      <w:marBottom w:val="0"/>
      <w:divBdr>
        <w:top w:val="none" w:sz="0" w:space="0" w:color="auto"/>
        <w:left w:val="none" w:sz="0" w:space="0" w:color="auto"/>
        <w:bottom w:val="none" w:sz="0" w:space="0" w:color="auto"/>
        <w:right w:val="none" w:sz="0" w:space="0" w:color="auto"/>
      </w:divBdr>
      <w:divsChild>
        <w:div w:id="575242138">
          <w:marLeft w:val="0"/>
          <w:marRight w:val="0"/>
          <w:marTop w:val="0"/>
          <w:marBottom w:val="0"/>
          <w:divBdr>
            <w:top w:val="none" w:sz="0" w:space="0" w:color="auto"/>
            <w:left w:val="none" w:sz="0" w:space="0" w:color="auto"/>
            <w:bottom w:val="none" w:sz="0" w:space="0" w:color="auto"/>
            <w:right w:val="none" w:sz="0" w:space="0" w:color="auto"/>
          </w:divBdr>
        </w:div>
        <w:div w:id="1710913988">
          <w:marLeft w:val="0"/>
          <w:marRight w:val="0"/>
          <w:marTop w:val="0"/>
          <w:marBottom w:val="0"/>
          <w:divBdr>
            <w:top w:val="none" w:sz="0" w:space="0" w:color="auto"/>
            <w:left w:val="none" w:sz="0" w:space="0" w:color="auto"/>
            <w:bottom w:val="none" w:sz="0" w:space="0" w:color="auto"/>
            <w:right w:val="none" w:sz="0" w:space="0" w:color="auto"/>
          </w:divBdr>
        </w:div>
      </w:divsChild>
    </w:div>
    <w:div w:id="1922329522">
      <w:bodyDiv w:val="1"/>
      <w:marLeft w:val="0"/>
      <w:marRight w:val="0"/>
      <w:marTop w:val="0"/>
      <w:marBottom w:val="0"/>
      <w:divBdr>
        <w:top w:val="none" w:sz="0" w:space="0" w:color="auto"/>
        <w:left w:val="none" w:sz="0" w:space="0" w:color="auto"/>
        <w:bottom w:val="none" w:sz="0" w:space="0" w:color="auto"/>
        <w:right w:val="none" w:sz="0" w:space="0" w:color="auto"/>
      </w:divBdr>
    </w:div>
    <w:div w:id="1930768517">
      <w:bodyDiv w:val="1"/>
      <w:marLeft w:val="0"/>
      <w:marRight w:val="0"/>
      <w:marTop w:val="0"/>
      <w:marBottom w:val="0"/>
      <w:divBdr>
        <w:top w:val="none" w:sz="0" w:space="0" w:color="auto"/>
        <w:left w:val="none" w:sz="0" w:space="0" w:color="auto"/>
        <w:bottom w:val="none" w:sz="0" w:space="0" w:color="auto"/>
        <w:right w:val="none" w:sz="0" w:space="0" w:color="auto"/>
      </w:divBdr>
    </w:div>
    <w:div w:id="1938366806">
      <w:bodyDiv w:val="1"/>
      <w:marLeft w:val="0"/>
      <w:marRight w:val="0"/>
      <w:marTop w:val="0"/>
      <w:marBottom w:val="0"/>
      <w:divBdr>
        <w:top w:val="none" w:sz="0" w:space="0" w:color="auto"/>
        <w:left w:val="none" w:sz="0" w:space="0" w:color="auto"/>
        <w:bottom w:val="none" w:sz="0" w:space="0" w:color="auto"/>
        <w:right w:val="none" w:sz="0" w:space="0" w:color="auto"/>
      </w:divBdr>
    </w:div>
    <w:div w:id="1945528120">
      <w:bodyDiv w:val="1"/>
      <w:marLeft w:val="0"/>
      <w:marRight w:val="0"/>
      <w:marTop w:val="0"/>
      <w:marBottom w:val="0"/>
      <w:divBdr>
        <w:top w:val="none" w:sz="0" w:space="0" w:color="auto"/>
        <w:left w:val="none" w:sz="0" w:space="0" w:color="auto"/>
        <w:bottom w:val="none" w:sz="0" w:space="0" w:color="auto"/>
        <w:right w:val="none" w:sz="0" w:space="0" w:color="auto"/>
      </w:divBdr>
    </w:div>
    <w:div w:id="1978492869">
      <w:bodyDiv w:val="1"/>
      <w:marLeft w:val="0"/>
      <w:marRight w:val="0"/>
      <w:marTop w:val="0"/>
      <w:marBottom w:val="0"/>
      <w:divBdr>
        <w:top w:val="none" w:sz="0" w:space="0" w:color="auto"/>
        <w:left w:val="none" w:sz="0" w:space="0" w:color="auto"/>
        <w:bottom w:val="none" w:sz="0" w:space="0" w:color="auto"/>
        <w:right w:val="none" w:sz="0" w:space="0" w:color="auto"/>
      </w:divBdr>
      <w:divsChild>
        <w:div w:id="1542471459">
          <w:marLeft w:val="0"/>
          <w:marRight w:val="0"/>
          <w:marTop w:val="0"/>
          <w:marBottom w:val="0"/>
          <w:divBdr>
            <w:top w:val="none" w:sz="0" w:space="0" w:color="auto"/>
            <w:left w:val="none" w:sz="0" w:space="0" w:color="auto"/>
            <w:bottom w:val="none" w:sz="0" w:space="0" w:color="auto"/>
            <w:right w:val="none" w:sz="0" w:space="0" w:color="auto"/>
          </w:divBdr>
          <w:divsChild>
            <w:div w:id="1463385943">
              <w:marLeft w:val="0"/>
              <w:marRight w:val="0"/>
              <w:marTop w:val="0"/>
              <w:marBottom w:val="0"/>
              <w:divBdr>
                <w:top w:val="none" w:sz="0" w:space="0" w:color="auto"/>
                <w:left w:val="none" w:sz="0" w:space="0" w:color="auto"/>
                <w:bottom w:val="none" w:sz="0" w:space="0" w:color="auto"/>
                <w:right w:val="none" w:sz="0" w:space="0" w:color="auto"/>
              </w:divBdr>
            </w:div>
          </w:divsChild>
        </w:div>
        <w:div w:id="110630860">
          <w:marLeft w:val="0"/>
          <w:marRight w:val="0"/>
          <w:marTop w:val="0"/>
          <w:marBottom w:val="0"/>
          <w:divBdr>
            <w:top w:val="none" w:sz="0" w:space="0" w:color="auto"/>
            <w:left w:val="none" w:sz="0" w:space="0" w:color="auto"/>
            <w:bottom w:val="none" w:sz="0" w:space="0" w:color="auto"/>
            <w:right w:val="none" w:sz="0" w:space="0" w:color="auto"/>
          </w:divBdr>
          <w:divsChild>
            <w:div w:id="975571218">
              <w:marLeft w:val="0"/>
              <w:marRight w:val="0"/>
              <w:marTop w:val="0"/>
              <w:marBottom w:val="0"/>
              <w:divBdr>
                <w:top w:val="none" w:sz="0" w:space="0" w:color="auto"/>
                <w:left w:val="none" w:sz="0" w:space="0" w:color="auto"/>
                <w:bottom w:val="none" w:sz="0" w:space="0" w:color="auto"/>
                <w:right w:val="none" w:sz="0" w:space="0" w:color="auto"/>
              </w:divBdr>
            </w:div>
          </w:divsChild>
        </w:div>
        <w:div w:id="1432512735">
          <w:marLeft w:val="0"/>
          <w:marRight w:val="0"/>
          <w:marTop w:val="0"/>
          <w:marBottom w:val="0"/>
          <w:divBdr>
            <w:top w:val="none" w:sz="0" w:space="0" w:color="auto"/>
            <w:left w:val="none" w:sz="0" w:space="0" w:color="auto"/>
            <w:bottom w:val="none" w:sz="0" w:space="0" w:color="auto"/>
            <w:right w:val="none" w:sz="0" w:space="0" w:color="auto"/>
          </w:divBdr>
          <w:divsChild>
            <w:div w:id="674649606">
              <w:marLeft w:val="0"/>
              <w:marRight w:val="0"/>
              <w:marTop w:val="0"/>
              <w:marBottom w:val="0"/>
              <w:divBdr>
                <w:top w:val="none" w:sz="0" w:space="0" w:color="auto"/>
                <w:left w:val="none" w:sz="0" w:space="0" w:color="auto"/>
                <w:bottom w:val="none" w:sz="0" w:space="0" w:color="auto"/>
                <w:right w:val="none" w:sz="0" w:space="0" w:color="auto"/>
              </w:divBdr>
            </w:div>
          </w:divsChild>
        </w:div>
        <w:div w:id="1254438919">
          <w:marLeft w:val="0"/>
          <w:marRight w:val="0"/>
          <w:marTop w:val="0"/>
          <w:marBottom w:val="0"/>
          <w:divBdr>
            <w:top w:val="none" w:sz="0" w:space="0" w:color="auto"/>
            <w:left w:val="none" w:sz="0" w:space="0" w:color="auto"/>
            <w:bottom w:val="none" w:sz="0" w:space="0" w:color="auto"/>
            <w:right w:val="none" w:sz="0" w:space="0" w:color="auto"/>
          </w:divBdr>
          <w:divsChild>
            <w:div w:id="976304354">
              <w:marLeft w:val="0"/>
              <w:marRight w:val="0"/>
              <w:marTop w:val="0"/>
              <w:marBottom w:val="0"/>
              <w:divBdr>
                <w:top w:val="none" w:sz="0" w:space="0" w:color="auto"/>
                <w:left w:val="none" w:sz="0" w:space="0" w:color="auto"/>
                <w:bottom w:val="none" w:sz="0" w:space="0" w:color="auto"/>
                <w:right w:val="none" w:sz="0" w:space="0" w:color="auto"/>
              </w:divBdr>
            </w:div>
          </w:divsChild>
        </w:div>
        <w:div w:id="875041540">
          <w:marLeft w:val="0"/>
          <w:marRight w:val="0"/>
          <w:marTop w:val="0"/>
          <w:marBottom w:val="0"/>
          <w:divBdr>
            <w:top w:val="none" w:sz="0" w:space="0" w:color="auto"/>
            <w:left w:val="none" w:sz="0" w:space="0" w:color="auto"/>
            <w:bottom w:val="none" w:sz="0" w:space="0" w:color="auto"/>
            <w:right w:val="none" w:sz="0" w:space="0" w:color="auto"/>
          </w:divBdr>
          <w:divsChild>
            <w:div w:id="58789834">
              <w:marLeft w:val="0"/>
              <w:marRight w:val="0"/>
              <w:marTop w:val="0"/>
              <w:marBottom w:val="0"/>
              <w:divBdr>
                <w:top w:val="none" w:sz="0" w:space="0" w:color="auto"/>
                <w:left w:val="none" w:sz="0" w:space="0" w:color="auto"/>
                <w:bottom w:val="none" w:sz="0" w:space="0" w:color="auto"/>
                <w:right w:val="none" w:sz="0" w:space="0" w:color="auto"/>
              </w:divBdr>
            </w:div>
          </w:divsChild>
        </w:div>
        <w:div w:id="680743520">
          <w:marLeft w:val="0"/>
          <w:marRight w:val="0"/>
          <w:marTop w:val="0"/>
          <w:marBottom w:val="0"/>
          <w:divBdr>
            <w:top w:val="none" w:sz="0" w:space="0" w:color="auto"/>
            <w:left w:val="none" w:sz="0" w:space="0" w:color="auto"/>
            <w:bottom w:val="none" w:sz="0" w:space="0" w:color="auto"/>
            <w:right w:val="none" w:sz="0" w:space="0" w:color="auto"/>
          </w:divBdr>
          <w:divsChild>
            <w:div w:id="1741561966">
              <w:marLeft w:val="0"/>
              <w:marRight w:val="0"/>
              <w:marTop w:val="0"/>
              <w:marBottom w:val="0"/>
              <w:divBdr>
                <w:top w:val="none" w:sz="0" w:space="0" w:color="auto"/>
                <w:left w:val="none" w:sz="0" w:space="0" w:color="auto"/>
                <w:bottom w:val="none" w:sz="0" w:space="0" w:color="auto"/>
                <w:right w:val="none" w:sz="0" w:space="0" w:color="auto"/>
              </w:divBdr>
            </w:div>
          </w:divsChild>
        </w:div>
        <w:div w:id="233127685">
          <w:marLeft w:val="0"/>
          <w:marRight w:val="0"/>
          <w:marTop w:val="0"/>
          <w:marBottom w:val="0"/>
          <w:divBdr>
            <w:top w:val="none" w:sz="0" w:space="0" w:color="auto"/>
            <w:left w:val="none" w:sz="0" w:space="0" w:color="auto"/>
            <w:bottom w:val="none" w:sz="0" w:space="0" w:color="auto"/>
            <w:right w:val="none" w:sz="0" w:space="0" w:color="auto"/>
          </w:divBdr>
          <w:divsChild>
            <w:div w:id="1644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43346">
      <w:bodyDiv w:val="1"/>
      <w:marLeft w:val="0"/>
      <w:marRight w:val="0"/>
      <w:marTop w:val="0"/>
      <w:marBottom w:val="0"/>
      <w:divBdr>
        <w:top w:val="none" w:sz="0" w:space="0" w:color="auto"/>
        <w:left w:val="none" w:sz="0" w:space="0" w:color="auto"/>
        <w:bottom w:val="none" w:sz="0" w:space="0" w:color="auto"/>
        <w:right w:val="none" w:sz="0" w:space="0" w:color="auto"/>
      </w:divBdr>
      <w:divsChild>
        <w:div w:id="1272665888">
          <w:marLeft w:val="0"/>
          <w:marRight w:val="0"/>
          <w:marTop w:val="0"/>
          <w:marBottom w:val="0"/>
          <w:divBdr>
            <w:top w:val="none" w:sz="0" w:space="0" w:color="auto"/>
            <w:left w:val="none" w:sz="0" w:space="0" w:color="auto"/>
            <w:bottom w:val="none" w:sz="0" w:space="0" w:color="auto"/>
            <w:right w:val="none" w:sz="0" w:space="0" w:color="auto"/>
          </w:divBdr>
          <w:divsChild>
            <w:div w:id="96384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50994">
      <w:bodyDiv w:val="1"/>
      <w:marLeft w:val="0"/>
      <w:marRight w:val="0"/>
      <w:marTop w:val="0"/>
      <w:marBottom w:val="0"/>
      <w:divBdr>
        <w:top w:val="none" w:sz="0" w:space="0" w:color="auto"/>
        <w:left w:val="none" w:sz="0" w:space="0" w:color="auto"/>
        <w:bottom w:val="none" w:sz="0" w:space="0" w:color="auto"/>
        <w:right w:val="none" w:sz="0" w:space="0" w:color="auto"/>
      </w:divBdr>
    </w:div>
    <w:div w:id="2055420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euc-word-edit.officeapps.live.com/we/wordeditorframe.aspx?ui=en-us&amp;rs=en-us&amp;wopisrc=https%3A%2F%2Fundp-my.sharepoint.com%2Fpersonal%2Fyanthe_cornelissen_undp_org%2F_vti_bin%2Fwopi.ashx%2Ffiles%2F790a91d2e26b47ed88efd62c18d3f008&amp;wdenableroaming=1&amp;mscc=1&amp;wdodb=1&amp;hid=b2fd0333-f5de-4e70-b3d3-a612b9752461.0&amp;uih=teams&amp;uiembed=1&amp;wdlcid=en-us&amp;jsapi=1&amp;jsapiver=v2&amp;corrid=7d771c0c-33e0-455d-bfb5-662a20562b6b&amp;usid=7d771c0c-33e0-455d-bfb5-662a20562b6b&amp;newsession=1&amp;sftc=1&amp;uihit=UnifiedUiHostTeams&amp;muv=v1&amp;accloop=1&amp;sdr=6&amp;scnd=1&amp;sat=1&amp;rat=1&amp;sams=1&amp;mtf=1&amp;sfp=1&amp;halh=1&amp;hch=1&amp;hmh=1&amp;hsh=1&amp;hwfh=1&amp;hsth=1&amp;sih=1&amp;unh=1&amp;onw=1&amp;dchat=1&amp;sc=%7B%22pmo%22%3A%22https%3A%2F%2Fwww.office.com%22%2C%22pmshare%22%3Atrue%7D&amp;ctp=LeastProtected&amp;rct=Normal&amp;wdorigin=TEAMS-ELECTRON.p2p_ns.bim&amp;wdhostclicktime=1678867399175&amp;instantedit=1&amp;wopicomplete=1&amp;wdredirectionreason=Unified_SingleFlush"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undp.org/secu-srm"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euc-word-edit.officeapps.live.com/we/wordeditorframe.aspx?ui=en-us&amp;rs=en-us&amp;wopisrc=https%3A%2F%2Fundp-my.sharepoint.com%2Fpersonal%2Fyanthe_cornelissen_undp_org%2F_vti_bin%2Fwopi.ashx%2Ffiles%2F790a91d2e26b47ed88efd62c18d3f008&amp;wdenableroaming=1&amp;mscc=1&amp;wdodb=1&amp;hid=b2fd0333-f5de-4e70-b3d3-a612b9752461.0&amp;uih=teams&amp;uiembed=1&amp;wdlcid=en-us&amp;jsapi=1&amp;jsapiver=v2&amp;corrid=7d771c0c-33e0-455d-bfb5-662a20562b6b&amp;usid=7d771c0c-33e0-455d-bfb5-662a20562b6b&amp;newsession=1&amp;sftc=1&amp;uihit=UnifiedUiHostTeams&amp;muv=v1&amp;accloop=1&amp;sdr=6&amp;scnd=1&amp;sat=1&amp;rat=1&amp;sams=1&amp;mtf=1&amp;sfp=1&amp;halh=1&amp;hch=1&amp;hmh=1&amp;hsh=1&amp;hwfh=1&amp;hsth=1&amp;sih=1&amp;unh=1&amp;onw=1&amp;dchat=1&amp;sc=%7B%22pmo%22%3A%22https%3A%2F%2Fwww.office.com%22%2C%22pmshare%22%3Atrue%7D&amp;ctp=LeastProtected&amp;rct=Normal&amp;wdorigin=TEAMS-ELECTRON.p2p_ns.bim&amp;wdhostclicktime=1678867399175&amp;instantedit=1&amp;wopicomplete=1&amp;wdredirectionreason=Unified_SingleFlus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ntranet.undp.org/global/documents/ppm/SBAA.pdf" TargetMode="External"/><Relationship Id="rId20" Type="http://schemas.openxmlformats.org/officeDocument/2006/relationships/hyperlink" Target="http://www.undp.org/s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file:///C:\Users\suhail.elgubbi\Desktop\UNDP%20files\2025\AWPs\PIP%20Transformative%20Governance%20in%20Libya\TRAC%201%20Budget%202025.xlsx" TargetMode="External"/><Relationship Id="rId10" Type="http://schemas.openxmlformats.org/officeDocument/2006/relationships/footnotes" Target="footnotes.xml"/><Relationship Id="rId19" Type="http://schemas.openxmlformats.org/officeDocument/2006/relationships/hyperlink" Target="https://www.un.org/securitycouncil/content/un-sc-consolidated-lis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file:///C:/Users/UNDP/Downloads/www.und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1d5986-7c29-4ed1-8a54-b8fb378ed474" xsi:nil="true"/>
    <lcf76f155ced4ddcb4097134ff3c332f xmlns="d9cf0e28-81d2-4dc7-8b10-820d80ed680d">
      <Terms xmlns="http://schemas.microsoft.com/office/infopath/2007/PartnerControls"/>
    </lcf76f155ced4ddcb4097134ff3c332f>
    <OfficeCountry xmlns="d9cf0e28-81d2-4dc7-8b10-820d80ed680d">B0458 - Libya - Tripoli</OfficeCountry>
    <DocumentStatus xmlns="d9cf0e28-81d2-4dc7-8b10-820d80ed680d">Draft</DocumentStatus>
    <DocCoverageEndDate xmlns="d9cf0e28-81d2-4dc7-8b10-820d80ed680d">2028-11-02T04:00:00+00:00</DocCoverageEndDate>
    <FunctionalArea xmlns="d9cf0e28-81d2-4dc7-8b10-820d80ed680d" xsi:nil="true"/>
    <FileNameDescription xmlns="d9cf0e28-81d2-4dc7-8b10-820d80ed680d" xsi:nil="true"/>
    <ProjectNumber xmlns="d9cf0e28-81d2-4dc7-8b10-820d80ed680d">01005121</ProjectNumber>
    <DocumentType xmlns="d9cf0e28-81d2-4dc7-8b10-820d80ed680d">Project Document (Prodoc)</DocumentType>
    <Language xmlns="d9cf0e28-81d2-4dc7-8b10-820d80ed680d">English</Language>
    <AuthorName xmlns="d9cf0e28-81d2-4dc7-8b10-820d80ed680d">UNDP</AuthorName>
    <DocumentCategory xmlns="d9cf0e28-81d2-4dc7-8b10-820d80ed680d">Project</DocumentCategory>
    <OperatingUnit xmlns="d9cf0e28-81d2-4dc7-8b10-820d80ed680d">UNDP-LBY</OperatingUnit>
    <FocusArea xmlns="d9cf0e28-81d2-4dc7-8b10-820d80ed680d" xsi:nil="true"/>
    <DocCoverageStartDate xmlns="d9cf0e28-81d2-4dc7-8b10-820d80ed680d">2025-11-03T05:00:00+00:00</DocCoverageStartDate>
    <FileClassificationMode xmlns="d9cf0e28-81d2-4dc7-8b10-820d80ed680d">Public</FileClassificationMode>
    <OutputNumber xmlns="d9cf0e28-81d2-4dc7-8b10-820d80ed68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29" ma:contentTypeDescription="Create a new document." ma:contentTypeScope="" ma:versionID="f97bddc77fad9a11c7b8ee77fe09a7b9">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a2ae286b31088cd76499a9198c64a235"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39300-ECF3-4119-981E-609CC4B24E50}">
  <ds:schemaRefs>
    <ds:schemaRef ds:uri="http://schemas.microsoft.com/office/2006/metadata/properties"/>
    <ds:schemaRef ds:uri="http://schemas.microsoft.com/office/infopath/2007/PartnerControls"/>
    <ds:schemaRef ds:uri="2e68a831-22cc-4c4c-836c-ba5fdd06ea79"/>
    <ds:schemaRef ds:uri="f877c985-ab66-4c01-a3e4-25f3f0c6c984"/>
    <ds:schemaRef ds:uri="http://schemas.microsoft.com/sharepoint/v3"/>
    <ds:schemaRef ds:uri="http://schemas.microsoft.com/sharepoint/v3/fields"/>
  </ds:schemaRefs>
</ds:datastoreItem>
</file>

<file path=customXml/itemProps2.xml><?xml version="1.0" encoding="utf-8"?>
<ds:datastoreItem xmlns:ds="http://schemas.openxmlformats.org/officeDocument/2006/customXml" ds:itemID="{3EEE42F7-B85A-4B72-BD24-373D668D2EF8}"/>
</file>

<file path=customXml/itemProps3.xml><?xml version="1.0" encoding="utf-8"?>
<ds:datastoreItem xmlns:ds="http://schemas.openxmlformats.org/officeDocument/2006/customXml" ds:itemID="{9BE1F1E5-F57D-498B-87B1-015B27CF15D2}">
  <ds:schemaRefs>
    <ds:schemaRef ds:uri="http://schemas.microsoft.com/office/2006/metadata/longProperties"/>
  </ds:schemaRefs>
</ds:datastoreItem>
</file>

<file path=customXml/itemProps4.xml><?xml version="1.0" encoding="utf-8"?>
<ds:datastoreItem xmlns:ds="http://schemas.openxmlformats.org/officeDocument/2006/customXml" ds:itemID="{C8FFCDBC-F160-4EB5-B818-045DC1AD7ADB}">
  <ds:schemaRefs>
    <ds:schemaRef ds:uri="http://schemas.openxmlformats.org/officeDocument/2006/bibliography"/>
  </ds:schemaRefs>
</ds:datastoreItem>
</file>

<file path=customXml/itemProps5.xml><?xml version="1.0" encoding="utf-8"?>
<ds:datastoreItem xmlns:ds="http://schemas.openxmlformats.org/officeDocument/2006/customXml" ds:itemID="{952A7C29-98BE-496F-9179-2E1B1D14FF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14217</Words>
  <Characters>81039</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Initiation Plan Template</vt:lpstr>
    </vt:vector>
  </TitlesOfParts>
  <Manager>BDP Capacity Development Group &amp; Bureau of Management</Manager>
  <Company>United Nations Development Programme</Company>
  <LinksUpToDate>false</LinksUpToDate>
  <CharactersWithSpaces>95066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Initiation Plan Template</dc:title>
  <dc:subject>Project Management</dc:subject>
  <dc:creator>Patrick Gremillet, Regional Project Management Advisor</dc:creator>
  <cp:keywords/>
  <dc:description>Standard format for the Initiation Plan</dc:description>
  <cp:lastModifiedBy>Mawada Baitelmal</cp:lastModifiedBy>
  <cp:revision>6</cp:revision>
  <cp:lastPrinted>2007-02-08T16:57:00Z</cp:lastPrinted>
  <dcterms:created xsi:type="dcterms:W3CDTF">2025-11-02T14:03:00Z</dcterms:created>
  <dcterms:modified xsi:type="dcterms:W3CDTF">2025-11-03T10:19:00Z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UNDPGBL-229-98</vt:lpwstr>
  </property>
  <property fmtid="{D5CDD505-2E9C-101B-9397-08002B2CF9AE}" pid="3" name="_dlc_DocIdItemGuid">
    <vt:lpwstr>68de25b6-bb2c-4f04-af64-cdc3c58fd3b4</vt:lpwstr>
  </property>
  <property fmtid="{D5CDD505-2E9C-101B-9397-08002B2CF9AE}" pid="4" name="_dlc_DocIdUrl">
    <vt:lpwstr>https://intranet.undp.org/global/documents/_layouts/DocIdRedir.aspx?ID=UNDPGBL-229-98, UNDPGBL-229-98</vt:lpwstr>
  </property>
  <property fmtid="{D5CDD505-2E9C-101B-9397-08002B2CF9AE}" pid="5" name="UNDPPOPPFunctionalArea">
    <vt:lpwstr>Programme and Project</vt:lpwstr>
  </property>
  <property fmtid="{D5CDD505-2E9C-101B-9397-08002B2CF9AE}" pid="6" name="UNDPPOPPKeywordsTaxHTField0">
    <vt:lpwstr/>
  </property>
  <property fmtid="{D5CDD505-2E9C-101B-9397-08002B2CF9AE}" pid="7" name="UNDPResponsibleUnit">
    <vt:lpwstr>BDP/CDG</vt:lpwstr>
  </property>
  <property fmtid="{D5CDD505-2E9C-101B-9397-08002B2CF9AE}" pid="8" name="UNDPSubject">
    <vt:lpwstr/>
  </property>
  <property fmtid="{D5CDD505-2E9C-101B-9397-08002B2CF9AE}" pid="9" name="UNDPApplicability">
    <vt:lpwstr/>
  </property>
  <property fmtid="{D5CDD505-2E9C-101B-9397-08002B2CF9AE}" pid="10" name="UNDPPOPPProcess">
    <vt:lpwstr>Project Management</vt:lpwstr>
  </property>
  <property fmtid="{D5CDD505-2E9C-101B-9397-08002B2CF9AE}" pid="11" name="UNDPPOPPSubsubprocess">
    <vt:lpwstr/>
  </property>
  <property fmtid="{D5CDD505-2E9C-101B-9397-08002B2CF9AE}" pid="12" name="UNDPPOPPKeywords">
    <vt:lpwstr/>
  </property>
  <property fmtid="{D5CDD505-2E9C-101B-9397-08002B2CF9AE}" pid="13" name="UNDPIsPartOf">
    <vt:lpwstr/>
  </property>
  <property fmtid="{D5CDD505-2E9C-101B-9397-08002B2CF9AE}" pid="14" name="UNDPPOPPSubprocess">
    <vt:lpwstr>Defining a Project</vt:lpwstr>
  </property>
  <property fmtid="{D5CDD505-2E9C-101B-9397-08002B2CF9AE}" pid="15" name="TaxCatchAll">
    <vt:lpwstr/>
  </property>
  <property fmtid="{D5CDD505-2E9C-101B-9397-08002B2CF9AE}" pid="16" name="Focalpoint">
    <vt:lpwstr/>
  </property>
  <property fmtid="{D5CDD505-2E9C-101B-9397-08002B2CF9AE}" pid="17" name="Order">
    <vt:lpwstr>9800.00000000000</vt:lpwstr>
  </property>
  <property fmtid="{D5CDD505-2E9C-101B-9397-08002B2CF9AE}" pid="18" name="UNDPCreator">
    <vt:lpwstr/>
  </property>
  <property fmtid="{D5CDD505-2E9C-101B-9397-08002B2CF9AE}" pid="19" name="BusinessUnit">
    <vt:lpwstr>2;#Programme and Project Management|dea4c69a-7909-43f6-8de1-50c95d5a9f3f</vt:lpwstr>
  </property>
  <property fmtid="{D5CDD505-2E9C-101B-9397-08002B2CF9AE}" pid="20" name="POPPBusinessProcess">
    <vt:lpwstr/>
  </property>
  <property fmtid="{D5CDD505-2E9C-101B-9397-08002B2CF9AE}" pid="21" name="l0e6ef0c43e74560bd7f3acd1f5e8571">
    <vt:lpwstr>Programme and Project Management|dea4c69a-7909-43f6-8de1-50c95d5a9f3f</vt:lpwstr>
  </property>
  <property fmtid="{D5CDD505-2E9C-101B-9397-08002B2CF9AE}" pid="22" name="UNDP_POPP_BUSINESSUNIT">
    <vt:lpwstr>669;#Programme and Project Management|1c019435-9793-447e-8959-0b32d23bf3d5</vt:lpwstr>
  </property>
  <property fmtid="{D5CDD505-2E9C-101B-9397-08002B2CF9AE}" pid="23" name="ContentTypeId">
    <vt:lpwstr>0x010100155F732436BD414ABE4F9007290F88BC</vt:lpwstr>
  </property>
  <property fmtid="{D5CDD505-2E9C-101B-9397-08002B2CF9AE}" pid="24" name="MediaServiceImageTags">
    <vt:lpwstr/>
  </property>
  <property fmtid="{D5CDD505-2E9C-101B-9397-08002B2CF9AE}" pid="25" name="docLang">
    <vt:lpwstr>en</vt:lpwstr>
  </property>
</Properties>
</file>